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D69A3" w14:textId="77777777" w:rsidR="00E42B92" w:rsidRPr="00323B85" w:rsidRDefault="00E42B92" w:rsidP="00712EFD">
      <w:pPr>
        <w:jc w:val="center"/>
        <w:rPr>
          <w:rFonts w:ascii="Rockwell" w:hAnsi="Rockwell"/>
          <w:b/>
          <w:smallCaps/>
          <w:sz w:val="28"/>
          <w:szCs w:val="28"/>
        </w:rPr>
      </w:pPr>
    </w:p>
    <w:p w14:paraId="72FA4D2E" w14:textId="77777777" w:rsidR="00E42B92" w:rsidRPr="00323B85" w:rsidRDefault="00E42B92" w:rsidP="00712EFD">
      <w:pPr>
        <w:jc w:val="center"/>
        <w:rPr>
          <w:rFonts w:ascii="Rockwell" w:hAnsi="Rockwell"/>
          <w:b/>
          <w:smallCaps/>
          <w:sz w:val="28"/>
          <w:szCs w:val="28"/>
        </w:rPr>
      </w:pPr>
    </w:p>
    <w:p w14:paraId="076FDC0B" w14:textId="63BD511D" w:rsidR="00E42B92" w:rsidRPr="00323B85" w:rsidRDefault="00E42B92" w:rsidP="00712EFD">
      <w:pPr>
        <w:jc w:val="center"/>
        <w:rPr>
          <w:rFonts w:ascii="Rockwell" w:hAnsi="Rockwell"/>
          <w:b/>
          <w:smallCaps/>
          <w:sz w:val="28"/>
          <w:szCs w:val="28"/>
        </w:rPr>
      </w:pPr>
      <w:r w:rsidRPr="00323B85">
        <w:rPr>
          <w:rFonts w:ascii="Rockwell" w:hAnsi="Rockwell"/>
          <w:b/>
          <w:smallCaps/>
          <w:sz w:val="28"/>
          <w:szCs w:val="28"/>
        </w:rPr>
        <w:t xml:space="preserve">Wind and Solar SPP Solicitation </w:t>
      </w:r>
      <w:r w:rsidR="00C12128" w:rsidRPr="00323B85">
        <w:rPr>
          <w:rFonts w:ascii="Rockwell" w:hAnsi="Rockwell"/>
          <w:b/>
          <w:smallCaps/>
          <w:sz w:val="28"/>
          <w:szCs w:val="28"/>
        </w:rPr>
        <w:t xml:space="preserve">2016 </w:t>
      </w:r>
      <w:r w:rsidRPr="00323B85">
        <w:rPr>
          <w:rFonts w:ascii="Rockwell" w:hAnsi="Rockwell"/>
          <w:b/>
          <w:smallCaps/>
          <w:sz w:val="28"/>
          <w:szCs w:val="28"/>
        </w:rPr>
        <w:t xml:space="preserve">– </w:t>
      </w:r>
    </w:p>
    <w:p w14:paraId="69594F0F" w14:textId="5C701188" w:rsidR="005C02B7" w:rsidRPr="00323B85" w:rsidRDefault="00712EFD" w:rsidP="00712EFD">
      <w:pPr>
        <w:jc w:val="center"/>
        <w:rPr>
          <w:rFonts w:ascii="Rockwell" w:hAnsi="Rockwell"/>
          <w:b/>
          <w:smallCaps/>
          <w:sz w:val="28"/>
          <w:szCs w:val="28"/>
        </w:rPr>
      </w:pPr>
      <w:r w:rsidRPr="00323B85">
        <w:rPr>
          <w:rFonts w:ascii="Rockwell" w:hAnsi="Rockwell"/>
          <w:b/>
          <w:smallCaps/>
          <w:sz w:val="28"/>
          <w:szCs w:val="28"/>
        </w:rPr>
        <w:t xml:space="preserve">Request for </w:t>
      </w:r>
      <w:r w:rsidR="00900AE5" w:rsidRPr="00323B85">
        <w:rPr>
          <w:rFonts w:ascii="Rockwell" w:hAnsi="Rockwell"/>
          <w:b/>
          <w:smallCaps/>
          <w:sz w:val="28"/>
          <w:szCs w:val="28"/>
        </w:rPr>
        <w:t xml:space="preserve">Proposal </w:t>
      </w:r>
      <w:r w:rsidR="00E42B92" w:rsidRPr="00323B85">
        <w:rPr>
          <w:rFonts w:ascii="Rockwell" w:hAnsi="Rockwell"/>
          <w:b/>
          <w:smallCaps/>
          <w:sz w:val="28"/>
          <w:szCs w:val="28"/>
        </w:rPr>
        <w:t>(RF</w:t>
      </w:r>
      <w:r w:rsidR="00900AE5" w:rsidRPr="00323B85">
        <w:rPr>
          <w:rFonts w:ascii="Rockwell" w:hAnsi="Rockwell"/>
          <w:b/>
          <w:smallCaps/>
          <w:sz w:val="28"/>
          <w:szCs w:val="28"/>
        </w:rPr>
        <w:t>P</w:t>
      </w:r>
      <w:r w:rsidR="00E42B92" w:rsidRPr="00323B85">
        <w:rPr>
          <w:rFonts w:ascii="Rockwell" w:hAnsi="Rockwell"/>
          <w:b/>
          <w:smallCaps/>
          <w:sz w:val="28"/>
          <w:szCs w:val="28"/>
        </w:rPr>
        <w:t>)</w:t>
      </w:r>
    </w:p>
    <w:p w14:paraId="223AF414" w14:textId="77777777" w:rsidR="00E42B92" w:rsidRPr="00323B85" w:rsidRDefault="00E42B92" w:rsidP="00712EFD">
      <w:pPr>
        <w:jc w:val="center"/>
        <w:rPr>
          <w:rFonts w:ascii="Rockwell" w:hAnsi="Rockwell"/>
          <w:b/>
          <w:smallCaps/>
          <w:sz w:val="28"/>
          <w:szCs w:val="28"/>
        </w:rPr>
      </w:pPr>
      <w:r w:rsidRPr="00323B85">
        <w:rPr>
          <w:rFonts w:ascii="Rockwell" w:hAnsi="Rockwell"/>
          <w:b/>
          <w:smallCaps/>
          <w:sz w:val="28"/>
          <w:szCs w:val="28"/>
        </w:rPr>
        <w:t xml:space="preserve">for </w:t>
      </w:r>
    </w:p>
    <w:p w14:paraId="4AB25FE2" w14:textId="77777777" w:rsidR="00712EFD" w:rsidRPr="00323B85" w:rsidRDefault="00E42B92" w:rsidP="00712EFD">
      <w:pPr>
        <w:jc w:val="center"/>
        <w:rPr>
          <w:rFonts w:ascii="Rockwell" w:hAnsi="Rockwell"/>
          <w:b/>
          <w:smallCaps/>
          <w:sz w:val="28"/>
          <w:szCs w:val="28"/>
        </w:rPr>
      </w:pPr>
      <w:r w:rsidRPr="00323B85">
        <w:rPr>
          <w:rFonts w:ascii="Rockwell" w:hAnsi="Rockwell"/>
          <w:b/>
          <w:smallCaps/>
          <w:sz w:val="28"/>
          <w:szCs w:val="28"/>
        </w:rPr>
        <w:t>Commercial Operation of Wind and Solar Small Power Projects</w:t>
      </w:r>
    </w:p>
    <w:p w14:paraId="381538EB" w14:textId="77777777" w:rsidR="00712EFD" w:rsidRPr="00323B85" w:rsidRDefault="00712EFD" w:rsidP="00712EFD">
      <w:pPr>
        <w:jc w:val="center"/>
        <w:rPr>
          <w:rFonts w:ascii="Rockwell" w:hAnsi="Rockwell"/>
        </w:rPr>
      </w:pPr>
    </w:p>
    <w:p w14:paraId="213564B7" w14:textId="77777777" w:rsidR="00712EFD" w:rsidRPr="00323B85" w:rsidRDefault="00712EFD" w:rsidP="00712EFD">
      <w:pPr>
        <w:jc w:val="center"/>
        <w:rPr>
          <w:rFonts w:ascii="Rockwell" w:hAnsi="Rockwell"/>
        </w:rPr>
      </w:pPr>
    </w:p>
    <w:p w14:paraId="1865960D" w14:textId="77777777" w:rsidR="00712EFD" w:rsidRPr="00323B85" w:rsidRDefault="00712EFD" w:rsidP="00712EFD">
      <w:pPr>
        <w:jc w:val="center"/>
        <w:rPr>
          <w:rFonts w:ascii="Rockwell" w:hAnsi="Rockwell"/>
        </w:rPr>
      </w:pPr>
    </w:p>
    <w:p w14:paraId="0C3A34D6" w14:textId="77777777" w:rsidR="00712EFD" w:rsidRPr="00323B85" w:rsidRDefault="00712EFD" w:rsidP="00712EFD">
      <w:pPr>
        <w:jc w:val="center"/>
        <w:rPr>
          <w:rFonts w:ascii="Rockwell" w:hAnsi="Rockwell"/>
        </w:rPr>
      </w:pPr>
    </w:p>
    <w:p w14:paraId="3009AD7D" w14:textId="77777777" w:rsidR="00712EFD" w:rsidRPr="00323B85" w:rsidRDefault="00712EFD" w:rsidP="00712EFD">
      <w:pPr>
        <w:jc w:val="center"/>
        <w:rPr>
          <w:rFonts w:ascii="Rockwell" w:hAnsi="Rockwell"/>
        </w:rPr>
      </w:pPr>
    </w:p>
    <w:p w14:paraId="7E5173A4" w14:textId="77777777" w:rsidR="00712EFD" w:rsidRPr="00323B85" w:rsidRDefault="00712EFD" w:rsidP="00712EFD">
      <w:pPr>
        <w:jc w:val="center"/>
        <w:rPr>
          <w:rFonts w:ascii="Rockwell" w:hAnsi="Rockwell"/>
        </w:rPr>
      </w:pPr>
    </w:p>
    <w:p w14:paraId="15CE559D" w14:textId="77777777" w:rsidR="00712EFD" w:rsidRPr="00323B85" w:rsidRDefault="00712EFD" w:rsidP="00712EFD">
      <w:pPr>
        <w:jc w:val="center"/>
        <w:rPr>
          <w:rFonts w:ascii="Rockwell" w:hAnsi="Rockwell"/>
        </w:rPr>
      </w:pPr>
    </w:p>
    <w:p w14:paraId="27B72567" w14:textId="77777777" w:rsidR="00712EFD" w:rsidRPr="00323B85" w:rsidRDefault="00712EFD" w:rsidP="00712EFD">
      <w:pPr>
        <w:jc w:val="center"/>
        <w:rPr>
          <w:rFonts w:ascii="Rockwell" w:hAnsi="Rockwell"/>
        </w:rPr>
      </w:pPr>
    </w:p>
    <w:p w14:paraId="3822B131" w14:textId="77777777" w:rsidR="00712EFD" w:rsidRPr="00323B85" w:rsidRDefault="00712EFD" w:rsidP="00712EFD">
      <w:pPr>
        <w:jc w:val="center"/>
        <w:rPr>
          <w:rFonts w:ascii="Rockwell" w:hAnsi="Rockwell"/>
        </w:rPr>
      </w:pPr>
    </w:p>
    <w:p w14:paraId="25F4774C" w14:textId="77777777" w:rsidR="00712EFD" w:rsidRPr="00323B85" w:rsidRDefault="00712EFD" w:rsidP="00712EFD">
      <w:pPr>
        <w:jc w:val="center"/>
        <w:rPr>
          <w:rFonts w:ascii="Rockwell" w:hAnsi="Rockwell"/>
        </w:rPr>
      </w:pPr>
    </w:p>
    <w:p w14:paraId="2E9177ED" w14:textId="77777777" w:rsidR="00712EFD" w:rsidRPr="00323B85" w:rsidRDefault="00712EFD" w:rsidP="00712EFD">
      <w:pPr>
        <w:jc w:val="center"/>
        <w:rPr>
          <w:rFonts w:ascii="Rockwell" w:hAnsi="Rockwell"/>
        </w:rPr>
      </w:pPr>
    </w:p>
    <w:p w14:paraId="34E34D6B" w14:textId="77777777" w:rsidR="008D1804" w:rsidRPr="00323B85" w:rsidRDefault="008D1804" w:rsidP="00712EFD">
      <w:pPr>
        <w:jc w:val="center"/>
        <w:rPr>
          <w:rFonts w:ascii="Rockwell" w:hAnsi="Rockwell"/>
          <w:b/>
          <w:smallCaps/>
          <w:sz w:val="28"/>
          <w:szCs w:val="28"/>
        </w:rPr>
      </w:pPr>
    </w:p>
    <w:p w14:paraId="0F1DD1BF" w14:textId="77777777" w:rsidR="008D1804" w:rsidRPr="00323B85" w:rsidRDefault="008D1804" w:rsidP="00712EFD">
      <w:pPr>
        <w:jc w:val="center"/>
        <w:rPr>
          <w:rFonts w:ascii="Rockwell" w:hAnsi="Rockwell"/>
          <w:b/>
          <w:smallCaps/>
          <w:sz w:val="28"/>
          <w:szCs w:val="28"/>
        </w:rPr>
      </w:pPr>
    </w:p>
    <w:p w14:paraId="4F2CC772" w14:textId="77777777" w:rsidR="00E9303A" w:rsidRPr="00323B85" w:rsidRDefault="00E9303A" w:rsidP="00712EFD">
      <w:pPr>
        <w:jc w:val="center"/>
        <w:rPr>
          <w:rFonts w:ascii="Rockwell" w:hAnsi="Rockwell"/>
          <w:b/>
          <w:smallCaps/>
          <w:sz w:val="28"/>
          <w:szCs w:val="28"/>
        </w:rPr>
      </w:pPr>
    </w:p>
    <w:p w14:paraId="03EC36CF" w14:textId="77777777" w:rsidR="00E9303A" w:rsidRPr="00323B85" w:rsidRDefault="00E9303A" w:rsidP="00712EFD">
      <w:pPr>
        <w:jc w:val="center"/>
        <w:rPr>
          <w:rFonts w:ascii="Rockwell" w:hAnsi="Rockwell"/>
          <w:b/>
          <w:smallCaps/>
          <w:sz w:val="28"/>
          <w:szCs w:val="28"/>
        </w:rPr>
      </w:pPr>
    </w:p>
    <w:p w14:paraId="1DB2865B" w14:textId="038AFCC8" w:rsidR="00712EFD" w:rsidRPr="00323B85" w:rsidRDefault="00C12128" w:rsidP="00712EFD">
      <w:pPr>
        <w:jc w:val="center"/>
        <w:rPr>
          <w:rFonts w:ascii="Rockwell" w:hAnsi="Rockwell"/>
          <w:b/>
          <w:sz w:val="28"/>
          <w:szCs w:val="28"/>
        </w:rPr>
      </w:pPr>
      <w:r w:rsidRPr="00323B85">
        <w:rPr>
          <w:rFonts w:ascii="Rockwell" w:hAnsi="Rockwell"/>
          <w:b/>
          <w:smallCaps/>
          <w:sz w:val="28"/>
          <w:szCs w:val="28"/>
        </w:rPr>
        <w:t>FEBRUARY 2016</w:t>
      </w:r>
    </w:p>
    <w:p w14:paraId="78D13C6C" w14:textId="77777777" w:rsidR="00712EFD" w:rsidRPr="00323B85" w:rsidRDefault="00712EFD" w:rsidP="00712EFD">
      <w:pPr>
        <w:jc w:val="center"/>
        <w:rPr>
          <w:rFonts w:ascii="Rockwell" w:hAnsi="Rockwell"/>
        </w:rPr>
      </w:pPr>
    </w:p>
    <w:p w14:paraId="0E080601" w14:textId="77777777" w:rsidR="00712EFD" w:rsidRPr="00323B85" w:rsidRDefault="00712EFD" w:rsidP="00712EFD">
      <w:pPr>
        <w:jc w:val="center"/>
        <w:rPr>
          <w:rFonts w:ascii="Rockwell" w:hAnsi="Rockwell"/>
        </w:rPr>
      </w:pPr>
    </w:p>
    <w:p w14:paraId="4412FA65" w14:textId="249F865D" w:rsidR="00712EFD" w:rsidRPr="00323B85" w:rsidRDefault="00712EFD" w:rsidP="008D1804">
      <w:pPr>
        <w:jc w:val="center"/>
        <w:rPr>
          <w:rFonts w:ascii="Rockwell" w:hAnsi="Rockwell"/>
          <w:sz w:val="24"/>
          <w:szCs w:val="24"/>
          <w:u w:val="single"/>
        </w:rPr>
      </w:pPr>
      <w:r w:rsidRPr="00323B85">
        <w:rPr>
          <w:rFonts w:ascii="Rockwell" w:hAnsi="Rockwell"/>
        </w:rPr>
        <w:br w:type="page"/>
      </w:r>
      <w:r w:rsidRPr="00323B85">
        <w:rPr>
          <w:rFonts w:ascii="Rockwell" w:hAnsi="Rockwell"/>
          <w:sz w:val="24"/>
          <w:szCs w:val="24"/>
          <w:u w:val="single"/>
        </w:rPr>
        <w:lastRenderedPageBreak/>
        <w:t>Table of Contents</w:t>
      </w:r>
    </w:p>
    <w:p w14:paraId="294AF7F1" w14:textId="77777777" w:rsidR="00044548" w:rsidRPr="00323B85" w:rsidRDefault="00854059">
      <w:pPr>
        <w:pStyle w:val="TOC1"/>
        <w:tabs>
          <w:tab w:val="left" w:pos="438"/>
          <w:tab w:val="right" w:leader="dot" w:pos="9350"/>
        </w:tabs>
        <w:rPr>
          <w:rFonts w:ascii="Rockwell" w:eastAsiaTheme="minorEastAsia" w:hAnsi="Rockwell"/>
          <w:b w:val="0"/>
          <w:noProof/>
          <w:lang w:eastAsia="ja-JP"/>
        </w:rPr>
      </w:pPr>
      <w:r w:rsidRPr="00323B85">
        <w:rPr>
          <w:rFonts w:ascii="Rockwell" w:hAnsi="Rockwell"/>
          <w:b w:val="0"/>
        </w:rPr>
        <w:fldChar w:fldCharType="begin"/>
      </w:r>
      <w:r w:rsidRPr="00323B85">
        <w:rPr>
          <w:rFonts w:ascii="Rockwell" w:hAnsi="Rockwell"/>
          <w:b w:val="0"/>
        </w:rPr>
        <w:instrText xml:space="preserve"> TOC \o "1-2" </w:instrText>
      </w:r>
      <w:r w:rsidRPr="00323B85">
        <w:rPr>
          <w:rFonts w:ascii="Rockwell" w:hAnsi="Rockwell"/>
          <w:b w:val="0"/>
        </w:rPr>
        <w:fldChar w:fldCharType="separate"/>
      </w:r>
      <w:r w:rsidR="00044548" w:rsidRPr="00323B85">
        <w:rPr>
          <w:rFonts w:ascii="Rockwell" w:hAnsi="Rockwell"/>
          <w:noProof/>
        </w:rPr>
        <w:t>1.</w:t>
      </w:r>
      <w:r w:rsidR="00044548" w:rsidRPr="00323B85">
        <w:rPr>
          <w:rFonts w:ascii="Rockwell" w:eastAsiaTheme="minorEastAsia" w:hAnsi="Rockwell"/>
          <w:b w:val="0"/>
          <w:noProof/>
          <w:lang w:eastAsia="ja-JP"/>
        </w:rPr>
        <w:tab/>
      </w:r>
      <w:r w:rsidR="00044548" w:rsidRPr="00323B85">
        <w:rPr>
          <w:rFonts w:ascii="Rockwell" w:hAnsi="Rockwell"/>
          <w:noProof/>
        </w:rPr>
        <w:t>Definitions and Interpretation</w:t>
      </w:r>
      <w:r w:rsidR="00044548" w:rsidRPr="00323B85">
        <w:rPr>
          <w:rFonts w:ascii="Rockwell" w:hAnsi="Rockwell"/>
          <w:noProof/>
        </w:rPr>
        <w:tab/>
      </w:r>
      <w:r w:rsidR="00044548" w:rsidRPr="00323B85">
        <w:rPr>
          <w:rFonts w:ascii="Rockwell" w:hAnsi="Rockwell"/>
          <w:noProof/>
        </w:rPr>
        <w:fldChar w:fldCharType="begin"/>
      </w:r>
      <w:r w:rsidR="00044548" w:rsidRPr="00323B85">
        <w:rPr>
          <w:rFonts w:ascii="Rockwell" w:hAnsi="Rockwell"/>
          <w:noProof/>
        </w:rPr>
        <w:instrText xml:space="preserve"> PAGEREF _Toc305685925 \h </w:instrText>
      </w:r>
      <w:r w:rsidR="00044548" w:rsidRPr="00323B85">
        <w:rPr>
          <w:rFonts w:ascii="Rockwell" w:hAnsi="Rockwell"/>
          <w:noProof/>
        </w:rPr>
      </w:r>
      <w:r w:rsidR="00044548" w:rsidRPr="00323B85">
        <w:rPr>
          <w:rFonts w:ascii="Rockwell" w:hAnsi="Rockwell"/>
          <w:noProof/>
        </w:rPr>
        <w:fldChar w:fldCharType="separate"/>
      </w:r>
      <w:r w:rsidR="00044548" w:rsidRPr="00323B85">
        <w:rPr>
          <w:rFonts w:ascii="Rockwell" w:hAnsi="Rockwell"/>
          <w:noProof/>
        </w:rPr>
        <w:t>4</w:t>
      </w:r>
      <w:r w:rsidR="00044548" w:rsidRPr="00323B85">
        <w:rPr>
          <w:rFonts w:ascii="Rockwell" w:hAnsi="Rockwell"/>
          <w:noProof/>
        </w:rPr>
        <w:fldChar w:fldCharType="end"/>
      </w:r>
    </w:p>
    <w:p w14:paraId="3C169F95"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rPr>
        <w:t>2.</w:t>
      </w:r>
      <w:r w:rsidRPr="00323B85">
        <w:rPr>
          <w:rFonts w:ascii="Rockwell" w:eastAsiaTheme="minorEastAsia" w:hAnsi="Rockwell"/>
          <w:b w:val="0"/>
          <w:noProof/>
          <w:lang w:eastAsia="ja-JP"/>
        </w:rPr>
        <w:tab/>
      </w:r>
      <w:r w:rsidRPr="00323B85">
        <w:rPr>
          <w:rFonts w:ascii="Rockwell" w:hAnsi="Rockwell"/>
          <w:noProof/>
        </w:rPr>
        <w:t>Second Generation SPP Framework</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_Toc305685926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8</w:t>
      </w:r>
      <w:r w:rsidRPr="00323B85">
        <w:rPr>
          <w:rFonts w:ascii="Rockwell" w:hAnsi="Rockwell"/>
          <w:noProof/>
        </w:rPr>
        <w:fldChar w:fldCharType="end"/>
      </w:r>
    </w:p>
    <w:p w14:paraId="4AF4F876"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lang w:val="en-GB"/>
        </w:rPr>
        <w:t>3.</w:t>
      </w:r>
      <w:r w:rsidRPr="00323B85">
        <w:rPr>
          <w:rFonts w:ascii="Rockwell" w:eastAsiaTheme="minorEastAsia" w:hAnsi="Rockwell"/>
          <w:b w:val="0"/>
          <w:noProof/>
          <w:lang w:eastAsia="ja-JP"/>
        </w:rPr>
        <w:tab/>
      </w:r>
      <w:r w:rsidRPr="00323B85">
        <w:rPr>
          <w:rFonts w:ascii="Rockwell" w:hAnsi="Rockwell"/>
          <w:noProof/>
          <w:lang w:val="en-GB"/>
        </w:rPr>
        <w:t>Request for Proposal</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_Toc305685927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8</w:t>
      </w:r>
      <w:r w:rsidRPr="00323B85">
        <w:rPr>
          <w:rFonts w:ascii="Rockwell" w:hAnsi="Rockwell"/>
          <w:noProof/>
        </w:rPr>
        <w:fldChar w:fldCharType="end"/>
      </w:r>
    </w:p>
    <w:p w14:paraId="32EC9ED6"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lang w:val="en-GB"/>
        </w:rPr>
        <w:t>4.</w:t>
      </w:r>
      <w:r w:rsidRPr="00323B85">
        <w:rPr>
          <w:rFonts w:ascii="Rockwell" w:eastAsiaTheme="minorEastAsia" w:hAnsi="Rockwell"/>
          <w:b w:val="0"/>
          <w:noProof/>
          <w:lang w:eastAsia="ja-JP"/>
        </w:rPr>
        <w:tab/>
      </w:r>
      <w:r w:rsidRPr="00323B85">
        <w:rPr>
          <w:rFonts w:ascii="Rockwell" w:hAnsi="Rockwell"/>
          <w:noProof/>
          <w:lang w:val="en-GB"/>
        </w:rPr>
        <w:t>Key Information for Bidder</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_Toc305685928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9</w:t>
      </w:r>
      <w:r w:rsidRPr="00323B85">
        <w:rPr>
          <w:rFonts w:ascii="Rockwell" w:hAnsi="Rockwell"/>
          <w:noProof/>
        </w:rPr>
        <w:fldChar w:fldCharType="end"/>
      </w:r>
    </w:p>
    <w:p w14:paraId="3A9634A9"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4.1</w:t>
      </w:r>
      <w:r w:rsidRPr="00323B85">
        <w:rPr>
          <w:rFonts w:ascii="Rockwell" w:eastAsiaTheme="minorEastAsia" w:hAnsi="Rockwell"/>
          <w:b w:val="0"/>
          <w:noProof/>
          <w:sz w:val="24"/>
          <w:szCs w:val="24"/>
          <w:lang w:eastAsia="ja-JP"/>
        </w:rPr>
        <w:tab/>
      </w:r>
      <w:r w:rsidRPr="00323B85">
        <w:rPr>
          <w:rFonts w:ascii="Rockwell" w:hAnsi="Rockwell"/>
          <w:noProof/>
          <w:lang w:val="en-GB"/>
        </w:rPr>
        <w:t>Solicited Capacity</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_Toc305685929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9</w:t>
      </w:r>
      <w:r w:rsidRPr="00323B85">
        <w:rPr>
          <w:rFonts w:ascii="Rockwell" w:hAnsi="Rockwell"/>
          <w:noProof/>
        </w:rPr>
        <w:fldChar w:fldCharType="end"/>
      </w:r>
    </w:p>
    <w:p w14:paraId="2F6F04B9"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4.2</w:t>
      </w:r>
      <w:r w:rsidRPr="00323B85">
        <w:rPr>
          <w:rFonts w:ascii="Rockwell" w:eastAsiaTheme="minorEastAsia" w:hAnsi="Rockwell"/>
          <w:b w:val="0"/>
          <w:noProof/>
          <w:sz w:val="24"/>
          <w:szCs w:val="24"/>
          <w:lang w:eastAsia="ja-JP"/>
        </w:rPr>
        <w:tab/>
      </w:r>
      <w:r w:rsidRPr="00323B85">
        <w:rPr>
          <w:rFonts w:ascii="Rockwell" w:hAnsi="Rockwell"/>
          <w:noProof/>
          <w:lang w:val="en-GB"/>
        </w:rPr>
        <w:t>Eligible Locations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_Toc305685930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9</w:t>
      </w:r>
      <w:r w:rsidRPr="00323B85">
        <w:rPr>
          <w:rFonts w:ascii="Rockwell" w:hAnsi="Rockwell"/>
          <w:noProof/>
        </w:rPr>
        <w:fldChar w:fldCharType="end"/>
      </w:r>
    </w:p>
    <w:p w14:paraId="5114F211"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4.3</w:t>
      </w:r>
      <w:r w:rsidRPr="00323B85">
        <w:rPr>
          <w:rFonts w:ascii="Rockwell" w:eastAsiaTheme="minorEastAsia" w:hAnsi="Rockwell"/>
          <w:b w:val="0"/>
          <w:noProof/>
          <w:sz w:val="24"/>
          <w:szCs w:val="24"/>
          <w:lang w:eastAsia="ja-JP"/>
        </w:rPr>
        <w:tab/>
      </w:r>
      <w:r w:rsidRPr="00323B85">
        <w:rPr>
          <w:rFonts w:ascii="Rockwell" w:hAnsi="Rockwell"/>
          <w:noProof/>
          <w:lang w:val="en-GB"/>
        </w:rPr>
        <w:t>Land Rights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_Toc305685931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9</w:t>
      </w:r>
      <w:r w:rsidRPr="00323B85">
        <w:rPr>
          <w:rFonts w:ascii="Rockwell" w:hAnsi="Rockwell"/>
          <w:noProof/>
        </w:rPr>
        <w:fldChar w:fldCharType="end"/>
      </w:r>
    </w:p>
    <w:p w14:paraId="2B974D3E"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4.4</w:t>
      </w:r>
      <w:r w:rsidRPr="00323B85">
        <w:rPr>
          <w:rFonts w:ascii="Rockwell" w:eastAsiaTheme="minorEastAsia" w:hAnsi="Rockwell"/>
          <w:b w:val="0"/>
          <w:noProof/>
          <w:sz w:val="24"/>
          <w:szCs w:val="24"/>
          <w:lang w:eastAsia="ja-JP"/>
        </w:rPr>
        <w:tab/>
      </w:r>
      <w:r w:rsidRPr="00323B85">
        <w:rPr>
          <w:rFonts w:ascii="Rockwell" w:hAnsi="Rockwell"/>
          <w:noProof/>
          <w:lang w:val="en-GB"/>
        </w:rPr>
        <w:t>Applicable Power Purchase Agreements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_Toc305685932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9</w:t>
      </w:r>
      <w:r w:rsidRPr="00323B85">
        <w:rPr>
          <w:rFonts w:ascii="Rockwell" w:hAnsi="Rockwell"/>
          <w:noProof/>
        </w:rPr>
        <w:fldChar w:fldCharType="end"/>
      </w:r>
    </w:p>
    <w:p w14:paraId="667B1FE8"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4.5</w:t>
      </w:r>
      <w:r w:rsidRPr="00323B85">
        <w:rPr>
          <w:rFonts w:ascii="Rockwell" w:eastAsiaTheme="minorEastAsia" w:hAnsi="Rockwell"/>
          <w:b w:val="0"/>
          <w:noProof/>
          <w:sz w:val="24"/>
          <w:szCs w:val="24"/>
          <w:lang w:eastAsia="ja-JP"/>
        </w:rPr>
        <w:tab/>
      </w:r>
      <w:r w:rsidRPr="00323B85">
        <w:rPr>
          <w:rFonts w:ascii="Rockwell" w:hAnsi="Rockwell"/>
          <w:noProof/>
          <w:lang w:val="en-GB"/>
        </w:rPr>
        <w:t>Facility Configuration</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_Toc305685933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10</w:t>
      </w:r>
      <w:r w:rsidRPr="00323B85">
        <w:rPr>
          <w:rFonts w:ascii="Rockwell" w:hAnsi="Rockwell"/>
          <w:noProof/>
        </w:rPr>
        <w:fldChar w:fldCharType="end"/>
      </w:r>
    </w:p>
    <w:p w14:paraId="1C840610" w14:textId="77777777" w:rsidR="00044548" w:rsidRPr="00323B85" w:rsidRDefault="00044548">
      <w:pPr>
        <w:pStyle w:val="TOC1"/>
        <w:tabs>
          <w:tab w:val="right" w:leader="dot" w:pos="9350"/>
        </w:tabs>
        <w:rPr>
          <w:rFonts w:ascii="Rockwell" w:eastAsiaTheme="minorEastAsia" w:hAnsi="Rockwell"/>
          <w:b w:val="0"/>
          <w:noProof/>
          <w:lang w:eastAsia="ja-JP"/>
        </w:rPr>
      </w:pPr>
      <w:r w:rsidRPr="00323B85">
        <w:rPr>
          <w:rFonts w:ascii="Rockwell" w:hAnsi="Rockwell"/>
          <w:noProof/>
          <w:lang w:val="en-GB"/>
        </w:rPr>
        <w:t>4.6 Facility Connection</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_Toc305685934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10</w:t>
      </w:r>
      <w:r w:rsidRPr="00323B85">
        <w:rPr>
          <w:rFonts w:ascii="Rockwell" w:hAnsi="Rockwell"/>
          <w:noProof/>
        </w:rPr>
        <w:fldChar w:fldCharType="end"/>
      </w:r>
    </w:p>
    <w:p w14:paraId="0FE9542E"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lang w:val="en-GB"/>
        </w:rPr>
        <w:t>5.</w:t>
      </w:r>
      <w:r w:rsidRPr="00323B85">
        <w:rPr>
          <w:rFonts w:ascii="Rockwell" w:eastAsiaTheme="minorEastAsia" w:hAnsi="Rockwell"/>
          <w:b w:val="0"/>
          <w:noProof/>
          <w:lang w:eastAsia="ja-JP"/>
        </w:rPr>
        <w:tab/>
      </w:r>
      <w:r w:rsidRPr="00323B85">
        <w:rPr>
          <w:rFonts w:ascii="Rockwell" w:hAnsi="Rockwell"/>
          <w:noProof/>
        </w:rPr>
        <w:t>Binding Project Proposal Submissions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_Toc305685935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11</w:t>
      </w:r>
      <w:r w:rsidRPr="00323B85">
        <w:rPr>
          <w:rFonts w:ascii="Rockwell" w:hAnsi="Rockwell"/>
          <w:noProof/>
        </w:rPr>
        <w:fldChar w:fldCharType="end"/>
      </w:r>
    </w:p>
    <w:p w14:paraId="054F1D51"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5.1</w:t>
      </w:r>
      <w:r w:rsidRPr="00323B85">
        <w:rPr>
          <w:rFonts w:ascii="Rockwell" w:eastAsiaTheme="minorEastAsia" w:hAnsi="Rockwell"/>
          <w:b w:val="0"/>
          <w:noProof/>
          <w:sz w:val="24"/>
          <w:szCs w:val="24"/>
          <w:lang w:eastAsia="ja-JP"/>
        </w:rPr>
        <w:tab/>
      </w:r>
      <w:r w:rsidRPr="00323B85">
        <w:rPr>
          <w:rFonts w:ascii="Rockwell" w:hAnsi="Rockwell"/>
          <w:noProof/>
        </w:rPr>
        <w:t>General Requirements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_Toc305685936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11</w:t>
      </w:r>
      <w:r w:rsidRPr="00323B85">
        <w:rPr>
          <w:rFonts w:ascii="Rockwell" w:hAnsi="Rockwell"/>
          <w:noProof/>
        </w:rPr>
        <w:fldChar w:fldCharType="end"/>
      </w:r>
    </w:p>
    <w:p w14:paraId="47244D2B"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5.2</w:t>
      </w:r>
      <w:r w:rsidRPr="00323B85">
        <w:rPr>
          <w:rFonts w:ascii="Rockwell" w:eastAsiaTheme="minorEastAsia" w:hAnsi="Rockwell"/>
          <w:b w:val="0"/>
          <w:noProof/>
          <w:sz w:val="24"/>
          <w:szCs w:val="24"/>
          <w:lang w:eastAsia="ja-JP"/>
        </w:rPr>
        <w:tab/>
      </w:r>
      <w:r w:rsidRPr="00323B85">
        <w:rPr>
          <w:rFonts w:ascii="Rockwell" w:hAnsi="Rockwell"/>
          <w:noProof/>
        </w:rPr>
        <w:t>Submission Procedures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_Toc305685937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11</w:t>
      </w:r>
      <w:r w:rsidRPr="00323B85">
        <w:rPr>
          <w:rFonts w:ascii="Rockwell" w:hAnsi="Rockwell"/>
          <w:noProof/>
        </w:rPr>
        <w:fldChar w:fldCharType="end"/>
      </w:r>
    </w:p>
    <w:p w14:paraId="56B152EC"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5.3</w:t>
      </w:r>
      <w:r w:rsidRPr="00323B85">
        <w:rPr>
          <w:rFonts w:ascii="Rockwell" w:eastAsiaTheme="minorEastAsia" w:hAnsi="Rockwell"/>
          <w:b w:val="0"/>
          <w:noProof/>
          <w:sz w:val="24"/>
          <w:szCs w:val="24"/>
          <w:lang w:eastAsia="ja-JP"/>
        </w:rPr>
        <w:tab/>
      </w:r>
      <w:r w:rsidRPr="00323B85">
        <w:rPr>
          <w:rFonts w:ascii="Rockwell" w:hAnsi="Rockwell"/>
          <w:noProof/>
          <w:lang w:val="en-GB"/>
        </w:rPr>
        <w:t>Information Desk</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_Toc305685938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12</w:t>
      </w:r>
      <w:r w:rsidRPr="00323B85">
        <w:rPr>
          <w:rFonts w:ascii="Rockwell" w:hAnsi="Rockwell"/>
          <w:noProof/>
        </w:rPr>
        <w:fldChar w:fldCharType="end"/>
      </w:r>
    </w:p>
    <w:p w14:paraId="6BC6FB94"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5.4</w:t>
      </w:r>
      <w:r w:rsidRPr="00323B85">
        <w:rPr>
          <w:rFonts w:ascii="Rockwell" w:eastAsiaTheme="minorEastAsia" w:hAnsi="Rockwell"/>
          <w:b w:val="0"/>
          <w:noProof/>
          <w:sz w:val="24"/>
          <w:szCs w:val="24"/>
          <w:lang w:eastAsia="ja-JP"/>
        </w:rPr>
        <w:tab/>
      </w:r>
      <w:r w:rsidRPr="00323B85">
        <w:rPr>
          <w:rFonts w:ascii="Rockwell" w:hAnsi="Rockwell"/>
          <w:noProof/>
        </w:rPr>
        <w:t>Clarifications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_Toc305685939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12</w:t>
      </w:r>
      <w:r w:rsidRPr="00323B85">
        <w:rPr>
          <w:rFonts w:ascii="Rockwell" w:hAnsi="Rockwell"/>
          <w:noProof/>
        </w:rPr>
        <w:fldChar w:fldCharType="end"/>
      </w:r>
    </w:p>
    <w:p w14:paraId="4BAE406B"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5.5</w:t>
      </w:r>
      <w:r w:rsidRPr="00323B85">
        <w:rPr>
          <w:rFonts w:ascii="Rockwell" w:eastAsiaTheme="minorEastAsia" w:hAnsi="Rockwell"/>
          <w:b w:val="0"/>
          <w:noProof/>
          <w:sz w:val="24"/>
          <w:szCs w:val="24"/>
          <w:lang w:eastAsia="ja-JP"/>
        </w:rPr>
        <w:tab/>
      </w:r>
      <w:r w:rsidRPr="00323B85">
        <w:rPr>
          <w:rFonts w:ascii="Rockwell" w:hAnsi="Rockwell"/>
          <w:noProof/>
          <w:lang w:val="en-GB"/>
        </w:rPr>
        <w:t>Supplemental Notices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_Toc305685940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12</w:t>
      </w:r>
      <w:r w:rsidRPr="00323B85">
        <w:rPr>
          <w:rFonts w:ascii="Rockwell" w:hAnsi="Rockwell"/>
          <w:noProof/>
        </w:rPr>
        <w:fldChar w:fldCharType="end"/>
      </w:r>
    </w:p>
    <w:p w14:paraId="76EA3930"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5.7 Strict Compliance Required</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_Toc305685941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12</w:t>
      </w:r>
      <w:r w:rsidRPr="00323B85">
        <w:rPr>
          <w:rFonts w:ascii="Rockwell" w:hAnsi="Rockwell"/>
          <w:noProof/>
        </w:rPr>
        <w:fldChar w:fldCharType="end"/>
      </w:r>
    </w:p>
    <w:p w14:paraId="12A0CAFF"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5.8 Accuracy Required</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_Toc305685942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13</w:t>
      </w:r>
      <w:r w:rsidRPr="00323B85">
        <w:rPr>
          <w:rFonts w:ascii="Rockwell" w:hAnsi="Rockwell"/>
          <w:noProof/>
        </w:rPr>
        <w:fldChar w:fldCharType="end"/>
      </w:r>
    </w:p>
    <w:p w14:paraId="3D98431F"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5.9 Authentication</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_Toc305685943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13</w:t>
      </w:r>
      <w:r w:rsidRPr="00323B85">
        <w:rPr>
          <w:rFonts w:ascii="Rockwell" w:hAnsi="Rockwell"/>
          <w:noProof/>
        </w:rPr>
        <w:fldChar w:fldCharType="end"/>
      </w:r>
    </w:p>
    <w:p w14:paraId="1553D5BB"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rPr>
        <w:t>5.10 Evaluation Fee</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_Toc305685944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13</w:t>
      </w:r>
      <w:r w:rsidRPr="00323B85">
        <w:rPr>
          <w:rFonts w:ascii="Rockwell" w:hAnsi="Rockwell"/>
          <w:noProof/>
        </w:rPr>
        <w:fldChar w:fldCharType="end"/>
      </w:r>
    </w:p>
    <w:p w14:paraId="4C3B15C3"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5.11 First and Second Bid Security</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_Toc305685945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13</w:t>
      </w:r>
      <w:r w:rsidRPr="00323B85">
        <w:rPr>
          <w:rFonts w:ascii="Rockwell" w:hAnsi="Rockwell"/>
          <w:noProof/>
        </w:rPr>
        <w:fldChar w:fldCharType="end"/>
      </w:r>
    </w:p>
    <w:p w14:paraId="11BEC7D6"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5.13 Multiple Proposals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_Toc305685946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14</w:t>
      </w:r>
      <w:r w:rsidRPr="00323B85">
        <w:rPr>
          <w:rFonts w:ascii="Rockwell" w:hAnsi="Rockwell"/>
          <w:noProof/>
        </w:rPr>
        <w:fldChar w:fldCharType="end"/>
      </w:r>
    </w:p>
    <w:p w14:paraId="5F052918" w14:textId="77777777" w:rsidR="00044548" w:rsidRPr="00323B85" w:rsidRDefault="00044548">
      <w:pPr>
        <w:pStyle w:val="TOC2"/>
        <w:tabs>
          <w:tab w:val="right" w:leader="dot" w:pos="9350"/>
        </w:tabs>
        <w:rPr>
          <w:rFonts w:ascii="Rockwell" w:eastAsiaTheme="minorEastAsia" w:hAnsi="Rockwell"/>
          <w:b w:val="0"/>
          <w:noProof/>
          <w:sz w:val="24"/>
          <w:szCs w:val="24"/>
          <w:lang w:eastAsia="ja-JP"/>
        </w:rPr>
      </w:pPr>
      <w:r w:rsidRPr="00323B85">
        <w:rPr>
          <w:rFonts w:ascii="Rockwell" w:hAnsi="Rockwell"/>
          <w:noProof/>
          <w:lang w:val="en-GB"/>
        </w:rPr>
        <w:t>5.14 Receipts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_Toc305685947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14</w:t>
      </w:r>
      <w:r w:rsidRPr="00323B85">
        <w:rPr>
          <w:rFonts w:ascii="Rockwell" w:hAnsi="Rockwell"/>
          <w:noProof/>
        </w:rPr>
        <w:fldChar w:fldCharType="end"/>
      </w:r>
    </w:p>
    <w:p w14:paraId="64065B14"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rPr>
        <w:t>6.</w:t>
      </w:r>
      <w:r w:rsidRPr="00323B85">
        <w:rPr>
          <w:rFonts w:ascii="Rockwell" w:eastAsiaTheme="minorEastAsia" w:hAnsi="Rockwell"/>
          <w:b w:val="0"/>
          <w:noProof/>
          <w:lang w:eastAsia="ja-JP"/>
        </w:rPr>
        <w:tab/>
      </w:r>
      <w:r w:rsidRPr="00323B85">
        <w:rPr>
          <w:rFonts w:ascii="Rockwell" w:hAnsi="Rockwell"/>
          <w:noProof/>
        </w:rPr>
        <w:t>Binding Project Proposal Evaluation</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_Toc305685948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14</w:t>
      </w:r>
      <w:r w:rsidRPr="00323B85">
        <w:rPr>
          <w:rFonts w:ascii="Rockwell" w:hAnsi="Rockwell"/>
          <w:noProof/>
        </w:rPr>
        <w:fldChar w:fldCharType="end"/>
      </w:r>
    </w:p>
    <w:p w14:paraId="62E0F48A"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6.1</w:t>
      </w:r>
      <w:r w:rsidRPr="00323B85">
        <w:rPr>
          <w:rFonts w:ascii="Rockwell" w:eastAsiaTheme="minorEastAsia" w:hAnsi="Rockwell"/>
          <w:b w:val="0"/>
          <w:noProof/>
          <w:sz w:val="24"/>
          <w:szCs w:val="24"/>
          <w:lang w:eastAsia="ja-JP"/>
        </w:rPr>
        <w:tab/>
      </w:r>
      <w:r w:rsidRPr="00323B85">
        <w:rPr>
          <w:rFonts w:ascii="Rockwell" w:hAnsi="Rockwell"/>
          <w:b w:val="0"/>
          <w:noProof/>
          <w:lang w:val="en-GB"/>
        </w:rPr>
        <w:t>Evaluation Criteria</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_Toc305685949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14</w:t>
      </w:r>
      <w:r w:rsidRPr="00323B85">
        <w:rPr>
          <w:rFonts w:ascii="Rockwell" w:hAnsi="Rockwell"/>
          <w:noProof/>
        </w:rPr>
        <w:fldChar w:fldCharType="end"/>
      </w:r>
    </w:p>
    <w:p w14:paraId="6B125003"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6.2</w:t>
      </w:r>
      <w:r w:rsidRPr="00323B85">
        <w:rPr>
          <w:rFonts w:ascii="Rockwell" w:eastAsiaTheme="minorEastAsia" w:hAnsi="Rockwell"/>
          <w:b w:val="0"/>
          <w:noProof/>
          <w:sz w:val="24"/>
          <w:szCs w:val="24"/>
          <w:lang w:eastAsia="ja-JP"/>
        </w:rPr>
        <w:tab/>
      </w:r>
      <w:r w:rsidRPr="00323B85">
        <w:rPr>
          <w:rFonts w:ascii="Rockwell" w:hAnsi="Rockwell"/>
          <w:noProof/>
        </w:rPr>
        <w:t>Bid Management Committee</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_Toc305685950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15</w:t>
      </w:r>
      <w:r w:rsidRPr="00323B85">
        <w:rPr>
          <w:rFonts w:ascii="Rockwell" w:hAnsi="Rockwell"/>
          <w:noProof/>
        </w:rPr>
        <w:fldChar w:fldCharType="end"/>
      </w:r>
    </w:p>
    <w:p w14:paraId="389462ED"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6.3</w:t>
      </w:r>
      <w:r w:rsidRPr="00323B85">
        <w:rPr>
          <w:rFonts w:ascii="Rockwell" w:eastAsiaTheme="minorEastAsia" w:hAnsi="Rockwell"/>
          <w:b w:val="0"/>
          <w:noProof/>
          <w:sz w:val="24"/>
          <w:szCs w:val="24"/>
          <w:lang w:eastAsia="ja-JP"/>
        </w:rPr>
        <w:tab/>
      </w:r>
      <w:r w:rsidRPr="00323B85">
        <w:rPr>
          <w:rFonts w:ascii="Rockwell" w:hAnsi="Rockwell"/>
          <w:b w:val="0"/>
          <w:noProof/>
          <w:lang w:val="en-GB"/>
        </w:rPr>
        <w:t>Records of Proceedings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_Toc305685951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17</w:t>
      </w:r>
      <w:r w:rsidRPr="00323B85">
        <w:rPr>
          <w:rFonts w:ascii="Rockwell" w:hAnsi="Rockwell"/>
          <w:noProof/>
        </w:rPr>
        <w:fldChar w:fldCharType="end"/>
      </w:r>
    </w:p>
    <w:p w14:paraId="2FA3DDDD"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6.4</w:t>
      </w:r>
      <w:r w:rsidRPr="00323B85">
        <w:rPr>
          <w:rFonts w:ascii="Rockwell" w:eastAsiaTheme="minorEastAsia" w:hAnsi="Rockwell"/>
          <w:b w:val="0"/>
          <w:noProof/>
          <w:sz w:val="24"/>
          <w:szCs w:val="24"/>
          <w:lang w:eastAsia="ja-JP"/>
        </w:rPr>
        <w:tab/>
      </w:r>
      <w:r w:rsidRPr="00323B85">
        <w:rPr>
          <w:rFonts w:ascii="Rockwell" w:hAnsi="Rockwell"/>
          <w:b w:val="0"/>
          <w:noProof/>
        </w:rPr>
        <w:t>Appeals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_Toc305685952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17</w:t>
      </w:r>
      <w:r w:rsidRPr="00323B85">
        <w:rPr>
          <w:rFonts w:ascii="Rockwell" w:hAnsi="Rockwell"/>
          <w:noProof/>
        </w:rPr>
        <w:fldChar w:fldCharType="end"/>
      </w:r>
    </w:p>
    <w:p w14:paraId="3C8330DE"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rPr>
        <w:t>7.</w:t>
      </w:r>
      <w:r w:rsidRPr="00323B85">
        <w:rPr>
          <w:rFonts w:ascii="Rockwell" w:eastAsiaTheme="minorEastAsia" w:hAnsi="Rockwell"/>
          <w:b w:val="0"/>
          <w:noProof/>
          <w:lang w:eastAsia="ja-JP"/>
        </w:rPr>
        <w:tab/>
      </w:r>
      <w:r w:rsidRPr="00323B85">
        <w:rPr>
          <w:rFonts w:ascii="Rockwell" w:hAnsi="Rockwell"/>
          <w:noProof/>
        </w:rPr>
        <w:t>Competitive Bidding Schedule</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_Toc305685953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18</w:t>
      </w:r>
      <w:r w:rsidRPr="00323B85">
        <w:rPr>
          <w:rFonts w:ascii="Rockwell" w:hAnsi="Rockwell"/>
          <w:noProof/>
        </w:rPr>
        <w:fldChar w:fldCharType="end"/>
      </w:r>
    </w:p>
    <w:p w14:paraId="0FF6765D"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rPr>
        <w:t>8.</w:t>
      </w:r>
      <w:r w:rsidRPr="00323B85">
        <w:rPr>
          <w:rFonts w:ascii="Rockwell" w:eastAsiaTheme="minorEastAsia" w:hAnsi="Rockwell"/>
          <w:b w:val="0"/>
          <w:noProof/>
          <w:lang w:eastAsia="ja-JP"/>
        </w:rPr>
        <w:tab/>
      </w:r>
      <w:r w:rsidRPr="00323B85">
        <w:rPr>
          <w:rFonts w:ascii="Rockwell" w:hAnsi="Rockwell"/>
          <w:noProof/>
        </w:rPr>
        <w:t>Terms and Conditions Governing this RFP</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_Toc305685954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18</w:t>
      </w:r>
      <w:r w:rsidRPr="00323B85">
        <w:rPr>
          <w:rFonts w:ascii="Rockwell" w:hAnsi="Rockwell"/>
          <w:noProof/>
        </w:rPr>
        <w:fldChar w:fldCharType="end"/>
      </w:r>
    </w:p>
    <w:p w14:paraId="7D278CB9"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8.1</w:t>
      </w:r>
      <w:r w:rsidRPr="00323B85">
        <w:rPr>
          <w:rFonts w:ascii="Rockwell" w:eastAsiaTheme="minorEastAsia" w:hAnsi="Rockwell"/>
          <w:b w:val="0"/>
          <w:noProof/>
          <w:sz w:val="24"/>
          <w:szCs w:val="24"/>
          <w:lang w:eastAsia="ja-JP"/>
        </w:rPr>
        <w:tab/>
      </w:r>
      <w:r w:rsidRPr="00323B85">
        <w:rPr>
          <w:rFonts w:ascii="Rockwell" w:hAnsi="Rockwell"/>
          <w:noProof/>
        </w:rPr>
        <w:t>Reservation of Rights of EWURA</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_Toc305685955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18</w:t>
      </w:r>
      <w:r w:rsidRPr="00323B85">
        <w:rPr>
          <w:rFonts w:ascii="Rockwell" w:hAnsi="Rockwell"/>
          <w:noProof/>
        </w:rPr>
        <w:fldChar w:fldCharType="end"/>
      </w:r>
    </w:p>
    <w:p w14:paraId="714E8539"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8.2</w:t>
      </w:r>
      <w:r w:rsidRPr="00323B85">
        <w:rPr>
          <w:rFonts w:ascii="Rockwell" w:eastAsiaTheme="minorEastAsia" w:hAnsi="Rockwell"/>
          <w:b w:val="0"/>
          <w:noProof/>
          <w:sz w:val="24"/>
          <w:szCs w:val="24"/>
          <w:lang w:eastAsia="ja-JP"/>
        </w:rPr>
        <w:tab/>
      </w:r>
      <w:r w:rsidRPr="00323B85">
        <w:rPr>
          <w:rFonts w:ascii="Rockwell" w:hAnsi="Rockwell"/>
          <w:noProof/>
        </w:rPr>
        <w:t>Objection to RFP Terms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_Toc305685956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19</w:t>
      </w:r>
      <w:r w:rsidRPr="00323B85">
        <w:rPr>
          <w:rFonts w:ascii="Rockwell" w:hAnsi="Rockwell"/>
          <w:noProof/>
        </w:rPr>
        <w:fldChar w:fldCharType="end"/>
      </w:r>
    </w:p>
    <w:p w14:paraId="6C59CAD3"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rPr>
        <w:t>8.3</w:t>
      </w:r>
      <w:r w:rsidRPr="00323B85">
        <w:rPr>
          <w:rFonts w:ascii="Rockwell" w:eastAsiaTheme="minorEastAsia" w:hAnsi="Rockwell"/>
          <w:b w:val="0"/>
          <w:noProof/>
          <w:sz w:val="24"/>
          <w:szCs w:val="24"/>
          <w:lang w:eastAsia="ja-JP"/>
        </w:rPr>
        <w:tab/>
      </w:r>
      <w:r w:rsidRPr="00323B85">
        <w:rPr>
          <w:rFonts w:ascii="Rockwell" w:hAnsi="Rockwell"/>
          <w:noProof/>
        </w:rPr>
        <w:t>Confidentiality</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_Toc305685957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19</w:t>
      </w:r>
      <w:r w:rsidRPr="00323B85">
        <w:rPr>
          <w:rFonts w:ascii="Rockwell" w:hAnsi="Rockwell"/>
          <w:noProof/>
        </w:rPr>
        <w:fldChar w:fldCharType="end"/>
      </w:r>
    </w:p>
    <w:p w14:paraId="4BC6E8E1"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8.4</w:t>
      </w:r>
      <w:r w:rsidRPr="00323B85">
        <w:rPr>
          <w:rFonts w:ascii="Rockwell" w:eastAsiaTheme="minorEastAsia" w:hAnsi="Rockwell"/>
          <w:b w:val="0"/>
          <w:noProof/>
          <w:sz w:val="24"/>
          <w:szCs w:val="24"/>
          <w:lang w:eastAsia="ja-JP"/>
        </w:rPr>
        <w:tab/>
      </w:r>
      <w:r w:rsidRPr="00323B85">
        <w:rPr>
          <w:rFonts w:ascii="Rockwell" w:hAnsi="Rockwell"/>
          <w:noProof/>
          <w:lang w:val="en-GB"/>
        </w:rPr>
        <w:t>No Liability</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_Toc305685958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19</w:t>
      </w:r>
      <w:r w:rsidRPr="00323B85">
        <w:rPr>
          <w:rFonts w:ascii="Rockwell" w:hAnsi="Rockwell"/>
          <w:noProof/>
        </w:rPr>
        <w:fldChar w:fldCharType="end"/>
      </w:r>
    </w:p>
    <w:p w14:paraId="28E0CCB1"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8.5</w:t>
      </w:r>
      <w:r w:rsidRPr="00323B85">
        <w:rPr>
          <w:rFonts w:ascii="Rockwell" w:eastAsiaTheme="minorEastAsia" w:hAnsi="Rockwell"/>
          <w:b w:val="0"/>
          <w:noProof/>
          <w:sz w:val="24"/>
          <w:szCs w:val="24"/>
          <w:lang w:eastAsia="ja-JP"/>
        </w:rPr>
        <w:tab/>
      </w:r>
      <w:r w:rsidRPr="00323B85">
        <w:rPr>
          <w:rFonts w:ascii="Rockwell" w:hAnsi="Rockwell"/>
          <w:noProof/>
          <w:lang w:val="en-GB"/>
        </w:rPr>
        <w:t>Due Diligence</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_Toc305685959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20</w:t>
      </w:r>
      <w:r w:rsidRPr="00323B85">
        <w:rPr>
          <w:rFonts w:ascii="Rockwell" w:hAnsi="Rockwell"/>
          <w:noProof/>
        </w:rPr>
        <w:fldChar w:fldCharType="end"/>
      </w:r>
    </w:p>
    <w:p w14:paraId="53196AAE" w14:textId="77777777" w:rsidR="00044548" w:rsidRPr="00323B85" w:rsidRDefault="00044548">
      <w:pPr>
        <w:pStyle w:val="TOC2"/>
        <w:tabs>
          <w:tab w:val="left" w:pos="772"/>
          <w:tab w:val="right" w:leader="dot" w:pos="9350"/>
        </w:tabs>
        <w:rPr>
          <w:rFonts w:ascii="Rockwell" w:eastAsiaTheme="minorEastAsia" w:hAnsi="Rockwell"/>
          <w:b w:val="0"/>
          <w:noProof/>
          <w:sz w:val="24"/>
          <w:szCs w:val="24"/>
          <w:lang w:eastAsia="ja-JP"/>
        </w:rPr>
      </w:pPr>
      <w:r w:rsidRPr="00323B85">
        <w:rPr>
          <w:rFonts w:ascii="Rockwell" w:hAnsi="Rockwell"/>
          <w:noProof/>
          <w:lang w:val="en-GB"/>
        </w:rPr>
        <w:t>8.6</w:t>
      </w:r>
      <w:r w:rsidRPr="00323B85">
        <w:rPr>
          <w:rFonts w:ascii="Rockwell" w:eastAsiaTheme="minorEastAsia" w:hAnsi="Rockwell"/>
          <w:b w:val="0"/>
          <w:noProof/>
          <w:sz w:val="24"/>
          <w:szCs w:val="24"/>
          <w:lang w:eastAsia="ja-JP"/>
        </w:rPr>
        <w:tab/>
      </w:r>
      <w:r w:rsidRPr="00323B85">
        <w:rPr>
          <w:rFonts w:ascii="Rockwell" w:hAnsi="Rockwell"/>
          <w:noProof/>
          <w:lang w:val="en-GB"/>
        </w:rPr>
        <w:t>Grievances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_Toc305685960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20</w:t>
      </w:r>
      <w:r w:rsidRPr="00323B85">
        <w:rPr>
          <w:rFonts w:ascii="Rockwell" w:hAnsi="Rockwell"/>
          <w:noProof/>
        </w:rPr>
        <w:fldChar w:fldCharType="end"/>
      </w:r>
    </w:p>
    <w:p w14:paraId="111E80E3" w14:textId="77777777" w:rsidR="00044548" w:rsidRPr="00323B85" w:rsidRDefault="00044548">
      <w:pPr>
        <w:pStyle w:val="TOC1"/>
        <w:tabs>
          <w:tab w:val="left" w:pos="438"/>
          <w:tab w:val="right" w:leader="dot" w:pos="9350"/>
        </w:tabs>
        <w:rPr>
          <w:rFonts w:ascii="Rockwell" w:eastAsiaTheme="minorEastAsia" w:hAnsi="Rockwell"/>
          <w:b w:val="0"/>
          <w:noProof/>
          <w:lang w:eastAsia="ja-JP"/>
        </w:rPr>
      </w:pPr>
      <w:r w:rsidRPr="00323B85">
        <w:rPr>
          <w:rFonts w:ascii="Rockwell" w:hAnsi="Rockwell"/>
          <w:noProof/>
          <w:lang w:val="en-GB"/>
        </w:rPr>
        <w:t>9.</w:t>
      </w:r>
      <w:r w:rsidRPr="00323B85">
        <w:rPr>
          <w:rFonts w:ascii="Rockwell" w:eastAsiaTheme="minorEastAsia" w:hAnsi="Rockwell"/>
          <w:b w:val="0"/>
          <w:noProof/>
          <w:lang w:eastAsia="ja-JP"/>
        </w:rPr>
        <w:tab/>
      </w:r>
      <w:r w:rsidRPr="00323B85">
        <w:rPr>
          <w:rFonts w:ascii="Rockwell" w:hAnsi="Rockwell"/>
          <w:noProof/>
          <w:lang w:val="en-GB"/>
        </w:rPr>
        <w:t>Annexes to These Instructions</w:t>
      </w:r>
      <w:r w:rsidRPr="00323B85">
        <w:rPr>
          <w:rFonts w:ascii="Rockwell" w:hAnsi="Rockwell"/>
          <w:noProof/>
        </w:rPr>
        <w:tab/>
      </w:r>
      <w:r w:rsidRPr="00323B85">
        <w:rPr>
          <w:rFonts w:ascii="Rockwell" w:hAnsi="Rockwell"/>
          <w:noProof/>
        </w:rPr>
        <w:fldChar w:fldCharType="begin"/>
      </w:r>
      <w:r w:rsidRPr="00323B85">
        <w:rPr>
          <w:rFonts w:ascii="Rockwell" w:hAnsi="Rockwell"/>
          <w:noProof/>
        </w:rPr>
        <w:instrText xml:space="preserve"> PAGEREF _Toc305685961 \h </w:instrText>
      </w:r>
      <w:r w:rsidRPr="00323B85">
        <w:rPr>
          <w:rFonts w:ascii="Rockwell" w:hAnsi="Rockwell"/>
          <w:noProof/>
        </w:rPr>
      </w:r>
      <w:r w:rsidRPr="00323B85">
        <w:rPr>
          <w:rFonts w:ascii="Rockwell" w:hAnsi="Rockwell"/>
          <w:noProof/>
        </w:rPr>
        <w:fldChar w:fldCharType="separate"/>
      </w:r>
      <w:r w:rsidRPr="00323B85">
        <w:rPr>
          <w:rFonts w:ascii="Rockwell" w:hAnsi="Rockwell"/>
          <w:noProof/>
        </w:rPr>
        <w:t>20</w:t>
      </w:r>
      <w:r w:rsidRPr="00323B85">
        <w:rPr>
          <w:rFonts w:ascii="Rockwell" w:hAnsi="Rockwell"/>
          <w:noProof/>
        </w:rPr>
        <w:fldChar w:fldCharType="end"/>
      </w:r>
    </w:p>
    <w:p w14:paraId="3842F3A6" w14:textId="0D65327F" w:rsidR="0054103D" w:rsidRPr="00323B85" w:rsidRDefault="00854059" w:rsidP="00323B85">
      <w:pPr>
        <w:rPr>
          <w:rFonts w:ascii="Rockwell" w:hAnsi="Rockwell"/>
        </w:rPr>
      </w:pPr>
      <w:r w:rsidRPr="00323B85">
        <w:rPr>
          <w:rFonts w:ascii="Rockwell" w:hAnsi="Rockwell"/>
          <w:sz w:val="24"/>
          <w:szCs w:val="24"/>
        </w:rPr>
        <w:lastRenderedPageBreak/>
        <w:fldChar w:fldCharType="end"/>
      </w:r>
      <w:bookmarkStart w:id="0" w:name="_Toc305685925"/>
      <w:r w:rsidR="0054103D" w:rsidRPr="00323B85">
        <w:rPr>
          <w:rFonts w:ascii="Rockwell" w:hAnsi="Rockwell"/>
        </w:rPr>
        <w:t>Definitions and Interpretation</w:t>
      </w:r>
      <w:bookmarkEnd w:id="0"/>
      <w:r w:rsidR="00F37F10" w:rsidRPr="00323B85">
        <w:rPr>
          <w:rFonts w:ascii="Rockwell" w:hAnsi="Rockwell"/>
        </w:rPr>
        <w:t>s</w:t>
      </w:r>
    </w:p>
    <w:p w14:paraId="5AEA1B5E" w14:textId="5CCF6AB7" w:rsidR="0054103D" w:rsidRPr="00323B85" w:rsidRDefault="0054103D" w:rsidP="00E44042">
      <w:pPr>
        <w:jc w:val="both"/>
        <w:rPr>
          <w:rFonts w:ascii="Rockwell" w:hAnsi="Rockwell"/>
          <w:sz w:val="24"/>
          <w:szCs w:val="24"/>
          <w:lang w:val="en-GB"/>
        </w:rPr>
      </w:pPr>
      <w:r w:rsidRPr="00323B85">
        <w:rPr>
          <w:rFonts w:ascii="Rockwell" w:hAnsi="Rockwell"/>
          <w:sz w:val="24"/>
          <w:szCs w:val="24"/>
          <w:lang w:val="en-GB"/>
        </w:rPr>
        <w:t xml:space="preserve">In these Instructions and each Annex, capitalized terms have the meanings given to them in The Electricity (Development of Small Power Projects) Rules, </w:t>
      </w:r>
      <w:r w:rsidR="00C12128" w:rsidRPr="00323B85">
        <w:rPr>
          <w:rFonts w:ascii="Rockwell" w:hAnsi="Rockwell"/>
          <w:sz w:val="24"/>
          <w:szCs w:val="24"/>
          <w:lang w:val="en-GB"/>
        </w:rPr>
        <w:t xml:space="preserve">2016 </w:t>
      </w:r>
      <w:r w:rsidRPr="00323B85">
        <w:rPr>
          <w:rFonts w:ascii="Rockwell" w:hAnsi="Rockwell"/>
          <w:sz w:val="24"/>
          <w:szCs w:val="24"/>
          <w:lang w:val="en-GB"/>
        </w:rPr>
        <w:t xml:space="preserve">(“SPP Rules”) and associated Standardized Power Purchase Agreement (“SPPA”), and as set forth below.  </w:t>
      </w:r>
      <w:proofErr w:type="gramStart"/>
      <w:r w:rsidRPr="00323B85">
        <w:rPr>
          <w:rFonts w:ascii="Rockwell" w:hAnsi="Rockwell"/>
          <w:sz w:val="24"/>
          <w:szCs w:val="24"/>
          <w:lang w:val="en-GB"/>
        </w:rPr>
        <w:t>Also</w:t>
      </w:r>
      <w:proofErr w:type="gramEnd"/>
      <w:r w:rsidRPr="00323B85">
        <w:rPr>
          <w:rFonts w:ascii="Rockwell" w:hAnsi="Rockwell"/>
          <w:sz w:val="24"/>
          <w:szCs w:val="24"/>
          <w:lang w:val="en-GB"/>
        </w:rPr>
        <w:t>, these Instruction</w:t>
      </w:r>
      <w:r w:rsidR="00F37F10" w:rsidRPr="00323B85">
        <w:rPr>
          <w:rFonts w:ascii="Rockwell" w:hAnsi="Rockwell"/>
          <w:sz w:val="24"/>
          <w:szCs w:val="24"/>
          <w:lang w:val="en-GB"/>
        </w:rPr>
        <w:t>s</w:t>
      </w:r>
      <w:r w:rsidRPr="00323B85">
        <w:rPr>
          <w:rFonts w:ascii="Rockwell" w:hAnsi="Rockwell"/>
          <w:sz w:val="24"/>
          <w:szCs w:val="24"/>
          <w:lang w:val="en-GB"/>
        </w:rPr>
        <w:t xml:space="preserve"> and Annexes should be read together with the Wind and Solar SPP Solicitation </w:t>
      </w:r>
      <w:r w:rsidR="00C12128" w:rsidRPr="00323B85">
        <w:rPr>
          <w:rFonts w:ascii="Rockwell" w:hAnsi="Rockwell"/>
          <w:sz w:val="24"/>
          <w:szCs w:val="24"/>
          <w:lang w:val="en-GB"/>
        </w:rPr>
        <w:t xml:space="preserve">2016 </w:t>
      </w:r>
      <w:r w:rsidRPr="00323B85">
        <w:rPr>
          <w:rFonts w:ascii="Rockwell" w:hAnsi="Rockwell"/>
          <w:sz w:val="24"/>
          <w:szCs w:val="24"/>
          <w:lang w:val="en-GB"/>
        </w:rPr>
        <w:t>Concept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913"/>
      </w:tblGrid>
      <w:tr w:rsidR="0054103D" w:rsidRPr="00323B85" w14:paraId="7ADA6F9F" w14:textId="77777777" w:rsidTr="009B3803">
        <w:trPr>
          <w:cantSplit/>
        </w:trPr>
        <w:tc>
          <w:tcPr>
            <w:tcW w:w="2448" w:type="dxa"/>
          </w:tcPr>
          <w:p w14:paraId="41ED166C" w14:textId="77777777" w:rsidR="0054103D" w:rsidRPr="00323B85" w:rsidRDefault="0054103D" w:rsidP="009B3803">
            <w:pPr>
              <w:spacing w:beforeLines="60" w:before="144" w:afterLines="60" w:after="144"/>
              <w:rPr>
                <w:rFonts w:ascii="Rockwell" w:hAnsi="Rockwell"/>
                <w:b/>
                <w:sz w:val="24"/>
                <w:szCs w:val="24"/>
                <w:lang w:val="en-GB"/>
              </w:rPr>
            </w:pPr>
            <w:r w:rsidRPr="00323B85">
              <w:rPr>
                <w:rFonts w:ascii="Rockwell" w:hAnsi="Rockwell"/>
                <w:b/>
                <w:sz w:val="24"/>
                <w:szCs w:val="24"/>
                <w:lang w:val="en-GB"/>
              </w:rPr>
              <w:t xml:space="preserve">Term </w:t>
            </w:r>
          </w:p>
        </w:tc>
        <w:tc>
          <w:tcPr>
            <w:tcW w:w="7020" w:type="dxa"/>
          </w:tcPr>
          <w:p w14:paraId="3F820A85" w14:textId="77777777" w:rsidR="0054103D" w:rsidRPr="00323B85" w:rsidRDefault="0054103D" w:rsidP="009B3803">
            <w:pPr>
              <w:spacing w:beforeLines="60" w:before="144" w:afterLines="60" w:after="144"/>
              <w:rPr>
                <w:rFonts w:ascii="Rockwell" w:hAnsi="Rockwell"/>
                <w:b/>
                <w:sz w:val="24"/>
                <w:szCs w:val="24"/>
                <w:lang w:val="en-GB"/>
              </w:rPr>
            </w:pPr>
            <w:r w:rsidRPr="00323B85">
              <w:rPr>
                <w:rFonts w:ascii="Rockwell" w:hAnsi="Rockwell"/>
                <w:b/>
                <w:sz w:val="24"/>
                <w:szCs w:val="24"/>
                <w:lang w:val="en-GB"/>
              </w:rPr>
              <w:t>Meaning or Cross Reference</w:t>
            </w:r>
          </w:p>
        </w:tc>
      </w:tr>
      <w:tr w:rsidR="0054103D" w:rsidRPr="00323B85" w14:paraId="2F1E4D0E" w14:textId="77777777" w:rsidTr="009B3803">
        <w:trPr>
          <w:cantSplit/>
        </w:trPr>
        <w:tc>
          <w:tcPr>
            <w:tcW w:w="2448" w:type="dxa"/>
          </w:tcPr>
          <w:p w14:paraId="28F928C4" w14:textId="77777777" w:rsidR="0054103D" w:rsidRPr="00323B85" w:rsidRDefault="0054103D"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Solicitation</w:t>
            </w:r>
          </w:p>
        </w:tc>
        <w:tc>
          <w:tcPr>
            <w:tcW w:w="7020" w:type="dxa"/>
          </w:tcPr>
          <w:p w14:paraId="799DA05F" w14:textId="261766F2" w:rsidR="0054103D" w:rsidRPr="00323B85" w:rsidRDefault="0054103D"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“Solicitation” refers to the competitive bidding process for commercial operation of </w:t>
            </w:r>
            <w:r w:rsidR="00953D64" w:rsidRPr="00323B85">
              <w:rPr>
                <w:rFonts w:ascii="Rockwell" w:hAnsi="Rockwell"/>
                <w:sz w:val="24"/>
                <w:szCs w:val="24"/>
                <w:lang w:val="en-GB"/>
              </w:rPr>
              <w:t>Small Power Projects</w:t>
            </w:r>
            <w:r w:rsidRPr="00323B85">
              <w:rPr>
                <w:rFonts w:ascii="Rockwell" w:hAnsi="Rockwell"/>
                <w:sz w:val="24"/>
                <w:szCs w:val="24"/>
                <w:lang w:val="en-GB"/>
              </w:rPr>
              <w:t xml:space="preserve"> utilizing wind or solar power technology.  It includes a Request for Qualification, identification of Qu</w:t>
            </w:r>
            <w:r w:rsidR="00F004CD" w:rsidRPr="00323B85">
              <w:rPr>
                <w:rFonts w:ascii="Rockwell" w:hAnsi="Rockwell"/>
                <w:sz w:val="24"/>
                <w:szCs w:val="24"/>
                <w:lang w:val="en-GB"/>
              </w:rPr>
              <w:t>alified Bidders, a Request for</w:t>
            </w:r>
            <w:r w:rsidRPr="00323B85">
              <w:rPr>
                <w:rFonts w:ascii="Rockwell" w:hAnsi="Rockwell"/>
                <w:sz w:val="24"/>
                <w:szCs w:val="24"/>
                <w:lang w:val="en-GB"/>
              </w:rPr>
              <w:t xml:space="preserve"> Proposals from Qualified Bidders, and identification of </w:t>
            </w:r>
            <w:r w:rsidR="0062371D" w:rsidRPr="00323B85">
              <w:rPr>
                <w:rFonts w:ascii="Rockwell" w:hAnsi="Rockwell"/>
                <w:sz w:val="24"/>
                <w:szCs w:val="24"/>
                <w:lang w:val="en-GB"/>
              </w:rPr>
              <w:t xml:space="preserve">Preferred </w:t>
            </w:r>
            <w:r w:rsidRPr="00323B85">
              <w:rPr>
                <w:rFonts w:ascii="Rockwell" w:hAnsi="Rockwell"/>
                <w:sz w:val="24"/>
                <w:szCs w:val="24"/>
                <w:lang w:val="en-GB"/>
              </w:rPr>
              <w:t>Bidders.</w:t>
            </w:r>
          </w:p>
        </w:tc>
      </w:tr>
      <w:tr w:rsidR="0054103D" w:rsidRPr="00323B85" w14:paraId="24485C94" w14:textId="77777777" w:rsidTr="009B3803">
        <w:trPr>
          <w:cantSplit/>
        </w:trPr>
        <w:tc>
          <w:tcPr>
            <w:tcW w:w="2448" w:type="dxa"/>
          </w:tcPr>
          <w:p w14:paraId="387EE555" w14:textId="5F0ADF88" w:rsidR="0054103D" w:rsidRPr="00323B85" w:rsidRDefault="0054103D" w:rsidP="00953D64">
            <w:pPr>
              <w:spacing w:beforeLines="60" w:before="144" w:afterLines="60" w:after="144"/>
              <w:rPr>
                <w:rFonts w:ascii="Rockwell" w:hAnsi="Rockwell"/>
                <w:sz w:val="24"/>
                <w:szCs w:val="24"/>
                <w:lang w:val="en-GB"/>
              </w:rPr>
            </w:pPr>
            <w:r w:rsidRPr="00323B85">
              <w:rPr>
                <w:rFonts w:ascii="Rockwell" w:hAnsi="Rockwell"/>
                <w:sz w:val="24"/>
                <w:szCs w:val="24"/>
                <w:lang w:val="en-GB"/>
              </w:rPr>
              <w:t xml:space="preserve">Small Power </w:t>
            </w:r>
            <w:r w:rsidR="00F37F10" w:rsidRPr="00323B85">
              <w:rPr>
                <w:rFonts w:ascii="Rockwell" w:hAnsi="Rockwell"/>
                <w:sz w:val="24"/>
                <w:szCs w:val="24"/>
                <w:lang w:val="en-GB"/>
              </w:rPr>
              <w:t xml:space="preserve">Project </w:t>
            </w:r>
            <w:r w:rsidR="00D643E5" w:rsidRPr="00323B85">
              <w:rPr>
                <w:rFonts w:ascii="Rockwell" w:hAnsi="Rockwell"/>
                <w:sz w:val="24"/>
                <w:szCs w:val="24"/>
                <w:lang w:val="en-GB"/>
              </w:rPr>
              <w:t xml:space="preserve">or Small Power Producer </w:t>
            </w:r>
            <w:r w:rsidRPr="00323B85">
              <w:rPr>
                <w:rFonts w:ascii="Rockwell" w:hAnsi="Rockwell"/>
                <w:sz w:val="24"/>
                <w:szCs w:val="24"/>
                <w:lang w:val="en-GB"/>
              </w:rPr>
              <w:t>(SPP)</w:t>
            </w:r>
          </w:p>
        </w:tc>
        <w:tc>
          <w:tcPr>
            <w:tcW w:w="7020" w:type="dxa"/>
          </w:tcPr>
          <w:p w14:paraId="7730C026" w14:textId="720FFDC2" w:rsidR="0054103D" w:rsidRPr="00323B85" w:rsidRDefault="00F37F10" w:rsidP="00A66E04">
            <w:pPr>
              <w:spacing w:beforeLines="60" w:before="144" w:afterLines="60" w:after="144"/>
              <w:jc w:val="both"/>
              <w:rPr>
                <w:rFonts w:ascii="Rockwell" w:hAnsi="Rockwell"/>
                <w:sz w:val="24"/>
                <w:szCs w:val="24"/>
                <w:lang w:val="en-GB"/>
              </w:rPr>
            </w:pPr>
            <w:proofErr w:type="gramStart"/>
            <w:r w:rsidRPr="00323B85">
              <w:rPr>
                <w:rFonts w:ascii="Rockwell" w:hAnsi="Rockwell"/>
                <w:sz w:val="24"/>
                <w:szCs w:val="24"/>
                <w:lang w:val="en-GB"/>
              </w:rPr>
              <w:t xml:space="preserve">“Small Power Project” or </w:t>
            </w:r>
            <w:r w:rsidR="0054103D" w:rsidRPr="00323B85">
              <w:rPr>
                <w:rFonts w:ascii="Rockwell" w:hAnsi="Rockwell"/>
                <w:sz w:val="24"/>
                <w:szCs w:val="24"/>
                <w:lang w:val="en-GB"/>
              </w:rPr>
              <w:t>“Small Power Producer</w:t>
            </w:r>
            <w:r w:rsidRPr="00323B85">
              <w:rPr>
                <w:rFonts w:ascii="Rockwell" w:hAnsi="Rockwell"/>
                <w:sz w:val="24"/>
                <w:szCs w:val="24"/>
                <w:lang w:val="en-GB"/>
              </w:rPr>
              <w:t xml:space="preserve">” </w:t>
            </w:r>
            <w:r w:rsidR="0054103D" w:rsidRPr="00323B85">
              <w:rPr>
                <w:rFonts w:ascii="Rockwell" w:hAnsi="Rockwell"/>
                <w:sz w:val="24"/>
                <w:szCs w:val="24"/>
                <w:lang w:val="en-GB"/>
              </w:rPr>
              <w:t>means an entity generating electricity in the capacity between one hundred (100) kW up to ten (10) MW using Renewable Energy, fossil fuels, a cogeneration technology, or some Hybrid System combining fuel sources mentioned above and either sells the generated power at wholesale to a Distribution Network Operator or at retail directly to a Customer or Customers.</w:t>
            </w:r>
            <w:proofErr w:type="gramEnd"/>
            <w:r w:rsidR="0054103D" w:rsidRPr="00323B85">
              <w:rPr>
                <w:rFonts w:ascii="Rockwell" w:hAnsi="Rockwell"/>
                <w:sz w:val="24"/>
                <w:szCs w:val="24"/>
                <w:lang w:val="en-GB"/>
              </w:rPr>
              <w:t xml:space="preserve">  An SPP may have an installed capacity greater than ten (10) MW but shall only export power at the Interconnection Point not exceeding ten (10) MW</w:t>
            </w:r>
            <w:r w:rsidR="00A52FD8" w:rsidRPr="00323B85">
              <w:rPr>
                <w:rFonts w:ascii="Rockwell" w:hAnsi="Rockwell"/>
                <w:sz w:val="24"/>
                <w:szCs w:val="24"/>
                <w:lang w:val="en-GB"/>
              </w:rPr>
              <w:t xml:space="preserve"> and excess power may be for own use or may be wheeled through </w:t>
            </w:r>
            <w:r w:rsidR="00A66E04" w:rsidRPr="00323B85">
              <w:rPr>
                <w:rFonts w:ascii="Rockwell" w:hAnsi="Rockwell"/>
                <w:sz w:val="24"/>
                <w:szCs w:val="24"/>
                <w:lang w:val="en-GB"/>
              </w:rPr>
              <w:t xml:space="preserve">the public electrical network </w:t>
            </w:r>
            <w:r w:rsidR="00A52FD8" w:rsidRPr="00323B85">
              <w:rPr>
                <w:rFonts w:ascii="Rockwell" w:hAnsi="Rockwell"/>
                <w:sz w:val="24"/>
                <w:szCs w:val="24"/>
                <w:lang w:val="en-GB"/>
              </w:rPr>
              <w:t>to an eligible customer</w:t>
            </w:r>
            <w:r w:rsidR="0054103D" w:rsidRPr="00323B85">
              <w:rPr>
                <w:rFonts w:ascii="Rockwell" w:hAnsi="Rockwell"/>
                <w:sz w:val="24"/>
                <w:szCs w:val="24"/>
                <w:lang w:val="en-GB"/>
              </w:rPr>
              <w:t>.</w:t>
            </w:r>
          </w:p>
        </w:tc>
      </w:tr>
      <w:tr w:rsidR="0054103D" w:rsidRPr="00323B85" w14:paraId="2DCF20FE" w14:textId="77777777" w:rsidTr="009B3803">
        <w:trPr>
          <w:cantSplit/>
        </w:trPr>
        <w:tc>
          <w:tcPr>
            <w:tcW w:w="2448" w:type="dxa"/>
          </w:tcPr>
          <w:p w14:paraId="7233E4FF" w14:textId="77777777" w:rsidR="0054103D" w:rsidRPr="00323B85" w:rsidRDefault="0054103D"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Procuring Entity</w:t>
            </w:r>
          </w:p>
        </w:tc>
        <w:tc>
          <w:tcPr>
            <w:tcW w:w="7020" w:type="dxa"/>
          </w:tcPr>
          <w:p w14:paraId="4BE51122" w14:textId="1E77901B" w:rsidR="0054103D" w:rsidRPr="00323B85" w:rsidRDefault="0054103D"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The “Procuring Entity” for the Solicitation </w:t>
            </w:r>
            <w:r w:rsidR="00E44042" w:rsidRPr="00323B85">
              <w:rPr>
                <w:rFonts w:ascii="Rockwell" w:hAnsi="Rockwell"/>
                <w:sz w:val="24"/>
                <w:szCs w:val="24"/>
                <w:lang w:val="en-GB"/>
              </w:rPr>
              <w:t>is the</w:t>
            </w:r>
            <w:r w:rsidR="00567DFA" w:rsidRPr="00323B85">
              <w:rPr>
                <w:rFonts w:ascii="Rockwell" w:hAnsi="Rockwell"/>
                <w:sz w:val="24"/>
                <w:szCs w:val="24"/>
                <w:lang w:val="en-GB"/>
              </w:rPr>
              <w:t xml:space="preserve"> Distribution Network Operator (“DNO”)</w:t>
            </w:r>
            <w:r w:rsidRPr="00323B85">
              <w:rPr>
                <w:rFonts w:ascii="Rockwell" w:hAnsi="Rockwell"/>
                <w:sz w:val="24"/>
                <w:szCs w:val="24"/>
                <w:lang w:val="en-GB"/>
              </w:rPr>
              <w:t xml:space="preserve">.  </w:t>
            </w:r>
          </w:p>
        </w:tc>
      </w:tr>
      <w:tr w:rsidR="0054103D" w:rsidRPr="00323B85" w14:paraId="5C21A47F" w14:textId="77777777" w:rsidTr="009B3803">
        <w:trPr>
          <w:cantSplit/>
        </w:trPr>
        <w:tc>
          <w:tcPr>
            <w:tcW w:w="2448" w:type="dxa"/>
          </w:tcPr>
          <w:p w14:paraId="7E31695E" w14:textId="7AB5EE32" w:rsidR="0054103D" w:rsidRPr="00323B85" w:rsidRDefault="00F004CD" w:rsidP="009B3803">
            <w:pPr>
              <w:keepNext/>
              <w:keepLines/>
              <w:spacing w:beforeLines="60" w:before="144" w:afterLines="60" w:after="144"/>
              <w:outlineLvl w:val="7"/>
              <w:rPr>
                <w:rFonts w:ascii="Rockwell" w:hAnsi="Rockwell"/>
                <w:sz w:val="24"/>
                <w:szCs w:val="24"/>
                <w:lang w:val="en-GB"/>
              </w:rPr>
            </w:pPr>
            <w:r w:rsidRPr="00323B85">
              <w:rPr>
                <w:rFonts w:ascii="Rockwell" w:hAnsi="Rockwell"/>
                <w:sz w:val="24"/>
                <w:szCs w:val="24"/>
                <w:lang w:val="en-GB"/>
              </w:rPr>
              <w:lastRenderedPageBreak/>
              <w:t>EWURA or the Authority</w:t>
            </w:r>
          </w:p>
        </w:tc>
        <w:tc>
          <w:tcPr>
            <w:tcW w:w="7020" w:type="dxa"/>
          </w:tcPr>
          <w:p w14:paraId="48A424B9" w14:textId="67455E2F" w:rsidR="0054103D" w:rsidRPr="00323B85" w:rsidRDefault="0054103D"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The “Authority” is the Energy and Water Utilities Regulatory Authority of Tanzania </w:t>
            </w:r>
            <w:r w:rsidR="00F004CD" w:rsidRPr="00323B85">
              <w:rPr>
                <w:rFonts w:ascii="Rockwell" w:hAnsi="Rockwell"/>
                <w:sz w:val="24"/>
                <w:szCs w:val="24"/>
                <w:lang w:val="en-GB"/>
              </w:rPr>
              <w:t>(“EWURA”),</w:t>
            </w:r>
            <w:r w:rsidRPr="00323B85">
              <w:rPr>
                <w:rFonts w:ascii="Rockwell" w:hAnsi="Rockwell"/>
                <w:sz w:val="24"/>
                <w:szCs w:val="24"/>
                <w:lang w:val="en-GB"/>
              </w:rPr>
              <w:t xml:space="preserve"> established by Section 4 of the Energy and Water Utilities Regulatory Authority Act, Cap. 414 of the Laws of Tanzania.</w:t>
            </w:r>
          </w:p>
        </w:tc>
      </w:tr>
      <w:tr w:rsidR="0054103D" w:rsidRPr="00323B85" w14:paraId="050EF461" w14:textId="77777777" w:rsidTr="009B3803">
        <w:trPr>
          <w:cantSplit/>
        </w:trPr>
        <w:tc>
          <w:tcPr>
            <w:tcW w:w="2448" w:type="dxa"/>
          </w:tcPr>
          <w:p w14:paraId="452A9E01" w14:textId="77777777" w:rsidR="0054103D" w:rsidRPr="00323B85" w:rsidRDefault="0054103D"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Distribution Network Operator (DNO) or Off-Taker</w:t>
            </w:r>
          </w:p>
        </w:tc>
        <w:tc>
          <w:tcPr>
            <w:tcW w:w="7020" w:type="dxa"/>
          </w:tcPr>
          <w:p w14:paraId="0EFC6DDA" w14:textId="33B4E2CE" w:rsidR="0054103D" w:rsidRPr="00323B85" w:rsidRDefault="0054103D" w:rsidP="00E44042">
            <w:pPr>
              <w:keepNext/>
              <w:keepLines/>
              <w:spacing w:beforeLines="60" w:before="144" w:afterLines="60" w:after="144"/>
              <w:jc w:val="both"/>
              <w:outlineLvl w:val="7"/>
              <w:rPr>
                <w:rFonts w:ascii="Rockwell" w:hAnsi="Rockwell"/>
                <w:sz w:val="24"/>
                <w:szCs w:val="24"/>
                <w:lang w:val="en-GB"/>
              </w:rPr>
            </w:pPr>
            <w:r w:rsidRPr="00323B85">
              <w:rPr>
                <w:rFonts w:ascii="Rockwell" w:hAnsi="Rockwell"/>
                <w:sz w:val="24"/>
                <w:szCs w:val="24"/>
                <w:lang w:val="en-GB"/>
              </w:rPr>
              <w:t>“Distribution Network Operator” (“DNO”)</w:t>
            </w:r>
            <w:r w:rsidR="00D643E5" w:rsidRPr="00323B85">
              <w:rPr>
                <w:rFonts w:ascii="Rockwell" w:hAnsi="Rockwell"/>
                <w:sz w:val="24"/>
                <w:szCs w:val="24"/>
                <w:lang w:val="en-GB"/>
              </w:rPr>
              <w:t xml:space="preserve"> or “Off-Taker”</w:t>
            </w:r>
            <w:r w:rsidRPr="00323B85">
              <w:rPr>
                <w:rFonts w:ascii="Rockwell" w:hAnsi="Rockwell"/>
                <w:sz w:val="24"/>
                <w:szCs w:val="24"/>
                <w:lang w:val="en-GB"/>
              </w:rPr>
              <w:t xml:space="preserve"> means a distribution network operator responsible for the operation of a distribution network at 33 kV or below.</w:t>
            </w:r>
          </w:p>
        </w:tc>
      </w:tr>
      <w:tr w:rsidR="000856E8" w:rsidRPr="00323B85" w14:paraId="415C1D77" w14:textId="77777777" w:rsidTr="00223E8A">
        <w:trPr>
          <w:cantSplit/>
        </w:trPr>
        <w:tc>
          <w:tcPr>
            <w:tcW w:w="2448" w:type="dxa"/>
          </w:tcPr>
          <w:p w14:paraId="43A6931D" w14:textId="77777777" w:rsidR="000856E8" w:rsidRPr="00323B85" w:rsidRDefault="000856E8" w:rsidP="00223E8A">
            <w:pPr>
              <w:spacing w:beforeLines="60" w:before="144" w:afterLines="60" w:after="144"/>
              <w:rPr>
                <w:rFonts w:ascii="Rockwell" w:hAnsi="Rockwell"/>
                <w:sz w:val="24"/>
                <w:szCs w:val="24"/>
                <w:lang w:val="en-GB"/>
              </w:rPr>
            </w:pPr>
            <w:r w:rsidRPr="00323B85">
              <w:rPr>
                <w:rFonts w:ascii="Rockwell" w:hAnsi="Rockwell"/>
                <w:sz w:val="24"/>
                <w:szCs w:val="24"/>
                <w:lang w:val="en-GB"/>
              </w:rPr>
              <w:t>Request for Proposals (RFP)</w:t>
            </w:r>
          </w:p>
        </w:tc>
        <w:tc>
          <w:tcPr>
            <w:tcW w:w="7020" w:type="dxa"/>
          </w:tcPr>
          <w:p w14:paraId="68668DD5" w14:textId="1EF225BE"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 “Request for Proposals” (“RFP”) refers to the invitation for Qualified Bidders to submit binding Project Proposals for tendered wind and solar small power project </w:t>
            </w:r>
            <w:r w:rsidR="00262A21" w:rsidRPr="00323B85">
              <w:rPr>
                <w:rFonts w:ascii="Rockwell" w:hAnsi="Rockwell"/>
                <w:sz w:val="24"/>
                <w:szCs w:val="24"/>
                <w:lang w:val="en-GB"/>
              </w:rPr>
              <w:t xml:space="preserve">of </w:t>
            </w:r>
            <w:r w:rsidRPr="00323B85">
              <w:rPr>
                <w:rFonts w:ascii="Rockwell" w:hAnsi="Rockwell"/>
                <w:sz w:val="24"/>
                <w:szCs w:val="24"/>
                <w:lang w:val="en-GB"/>
              </w:rPr>
              <w:t>capacity</w:t>
            </w:r>
            <w:r w:rsidR="00DF7D03" w:rsidRPr="00323B85">
              <w:rPr>
                <w:rFonts w:ascii="Rockwell" w:hAnsi="Rockwell"/>
                <w:sz w:val="24"/>
                <w:szCs w:val="24"/>
                <w:lang w:val="en-GB"/>
              </w:rPr>
              <w:t xml:space="preserve"> from 1MW to 10MW</w:t>
            </w:r>
            <w:r w:rsidRPr="00323B85">
              <w:rPr>
                <w:rFonts w:ascii="Rockwell" w:hAnsi="Rockwell"/>
                <w:sz w:val="24"/>
                <w:szCs w:val="24"/>
                <w:lang w:val="en-GB"/>
              </w:rPr>
              <w:t>, as outlined in these Instructions and Annexes.</w:t>
            </w:r>
          </w:p>
        </w:tc>
      </w:tr>
      <w:tr w:rsidR="000856E8" w:rsidRPr="00323B85" w14:paraId="6A87DD17" w14:textId="77777777" w:rsidTr="00223E8A">
        <w:trPr>
          <w:cantSplit/>
        </w:trPr>
        <w:tc>
          <w:tcPr>
            <w:tcW w:w="2448" w:type="dxa"/>
          </w:tcPr>
          <w:p w14:paraId="6EB6335C" w14:textId="1939C790" w:rsidR="000856E8" w:rsidRPr="00323B85" w:rsidRDefault="000856E8" w:rsidP="00223E8A">
            <w:pPr>
              <w:spacing w:beforeLines="60" w:before="144" w:afterLines="60" w:after="144"/>
              <w:rPr>
                <w:rFonts w:ascii="Rockwell" w:hAnsi="Rockwell"/>
                <w:sz w:val="24"/>
                <w:szCs w:val="24"/>
                <w:lang w:val="en-GB"/>
              </w:rPr>
            </w:pPr>
            <w:r w:rsidRPr="00323B85">
              <w:rPr>
                <w:rFonts w:ascii="Rockwell" w:hAnsi="Rockwell"/>
                <w:sz w:val="24"/>
                <w:szCs w:val="24"/>
                <w:lang w:val="en-GB"/>
              </w:rPr>
              <w:t>Project Proposal</w:t>
            </w:r>
            <w:r w:rsidR="00F37F10" w:rsidRPr="00323B85">
              <w:rPr>
                <w:rFonts w:ascii="Rockwell" w:hAnsi="Rockwell"/>
                <w:sz w:val="24"/>
                <w:szCs w:val="24"/>
                <w:lang w:val="en-GB"/>
              </w:rPr>
              <w:t xml:space="preserve"> or Bid</w:t>
            </w:r>
          </w:p>
        </w:tc>
        <w:tc>
          <w:tcPr>
            <w:tcW w:w="7020" w:type="dxa"/>
          </w:tcPr>
          <w:p w14:paraId="1B464CC4" w14:textId="749A9623"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A “Project Proposal” </w:t>
            </w:r>
            <w:r w:rsidR="00D643E5" w:rsidRPr="00323B85">
              <w:rPr>
                <w:rFonts w:ascii="Rockwell" w:hAnsi="Rockwell"/>
                <w:sz w:val="24"/>
                <w:szCs w:val="24"/>
                <w:lang w:val="en-GB"/>
              </w:rPr>
              <w:t xml:space="preserve">or “Bid” </w:t>
            </w:r>
            <w:r w:rsidRPr="00323B85">
              <w:rPr>
                <w:rFonts w:ascii="Rockwell" w:hAnsi="Rockwell"/>
                <w:sz w:val="24"/>
                <w:szCs w:val="24"/>
                <w:lang w:val="en-GB"/>
              </w:rPr>
              <w:t xml:space="preserve">is a binding offer by a </w:t>
            </w:r>
            <w:r w:rsidR="00223E8A" w:rsidRPr="00323B85">
              <w:rPr>
                <w:rFonts w:ascii="Rockwell" w:hAnsi="Rockwell"/>
                <w:sz w:val="24"/>
                <w:szCs w:val="24"/>
                <w:lang w:val="en-GB"/>
              </w:rPr>
              <w:t xml:space="preserve">Qualified </w:t>
            </w:r>
            <w:r w:rsidRPr="00323B85">
              <w:rPr>
                <w:rFonts w:ascii="Rockwell" w:hAnsi="Rockwell"/>
                <w:sz w:val="24"/>
                <w:szCs w:val="24"/>
                <w:lang w:val="en-GB"/>
              </w:rPr>
              <w:t xml:space="preserve">Bidder to install and operate a small power plant using wind or solar technology or a hybrid system as prescribed in the SPP Rules based on the terms and conditions listed in the Request for Proposals and </w:t>
            </w:r>
            <w:r w:rsidR="00223E8A" w:rsidRPr="00323B85">
              <w:rPr>
                <w:rFonts w:ascii="Rockwell" w:hAnsi="Rockwell"/>
                <w:sz w:val="24"/>
                <w:szCs w:val="24"/>
                <w:lang w:val="en-GB"/>
              </w:rPr>
              <w:t xml:space="preserve">a Qualified </w:t>
            </w:r>
            <w:r w:rsidRPr="00323B85">
              <w:rPr>
                <w:rFonts w:ascii="Rockwell" w:hAnsi="Rockwell"/>
                <w:sz w:val="24"/>
                <w:szCs w:val="24"/>
                <w:lang w:val="en-GB"/>
              </w:rPr>
              <w:t>Bidder</w:t>
            </w:r>
            <w:r w:rsidR="00223E8A" w:rsidRPr="00323B85">
              <w:rPr>
                <w:rFonts w:ascii="Rockwell" w:hAnsi="Rockwell"/>
                <w:sz w:val="24"/>
                <w:szCs w:val="24"/>
                <w:lang w:val="en-GB"/>
              </w:rPr>
              <w:t>’</w:t>
            </w:r>
            <w:r w:rsidRPr="00323B85">
              <w:rPr>
                <w:rFonts w:ascii="Rockwell" w:hAnsi="Rockwell"/>
                <w:sz w:val="24"/>
                <w:szCs w:val="24"/>
                <w:lang w:val="en-GB"/>
              </w:rPr>
              <w:t>s subsequent bid.</w:t>
            </w:r>
          </w:p>
          <w:p w14:paraId="5EDD4AB5" w14:textId="58A9AA3D" w:rsidR="00223E8A" w:rsidRPr="00323B85" w:rsidRDefault="00223E8A"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A complete Project Proposal must include clearly marked Technical Proposal, Financial Proposal</w:t>
            </w:r>
            <w:r w:rsidR="00F37F10" w:rsidRPr="00323B85">
              <w:rPr>
                <w:rFonts w:ascii="Rockwell" w:hAnsi="Rockwell"/>
                <w:sz w:val="24"/>
                <w:szCs w:val="24"/>
                <w:lang w:val="en-GB"/>
              </w:rPr>
              <w:t>,</w:t>
            </w:r>
            <w:r w:rsidRPr="00323B85">
              <w:rPr>
                <w:rFonts w:ascii="Rockwell" w:hAnsi="Rockwell"/>
                <w:sz w:val="24"/>
                <w:szCs w:val="24"/>
                <w:lang w:val="en-GB"/>
              </w:rPr>
              <w:t xml:space="preserve"> and LRA-1 Form, as explained in these Instructions.</w:t>
            </w:r>
          </w:p>
        </w:tc>
      </w:tr>
      <w:tr w:rsidR="000856E8" w:rsidRPr="00323B85" w14:paraId="0752450D" w14:textId="77777777" w:rsidTr="00223E8A">
        <w:trPr>
          <w:cantSplit/>
        </w:trPr>
        <w:tc>
          <w:tcPr>
            <w:tcW w:w="2448" w:type="dxa"/>
          </w:tcPr>
          <w:p w14:paraId="160F7856" w14:textId="4C118600" w:rsidR="000856E8" w:rsidRPr="00323B85" w:rsidRDefault="000856E8" w:rsidP="00577630">
            <w:pPr>
              <w:spacing w:beforeLines="60" w:before="144" w:afterLines="60" w:after="144"/>
              <w:rPr>
                <w:rFonts w:ascii="Rockwell" w:hAnsi="Rockwell"/>
                <w:sz w:val="24"/>
                <w:szCs w:val="24"/>
                <w:lang w:val="en-GB"/>
              </w:rPr>
            </w:pPr>
            <w:r w:rsidRPr="00323B85">
              <w:rPr>
                <w:rFonts w:ascii="Rockwell" w:hAnsi="Rockwell"/>
                <w:sz w:val="24"/>
                <w:szCs w:val="24"/>
                <w:lang w:val="en-GB"/>
              </w:rPr>
              <w:t xml:space="preserve">Bid Price </w:t>
            </w:r>
            <w:r w:rsidR="00577630" w:rsidRPr="00323B85">
              <w:rPr>
                <w:rFonts w:ascii="Rockwell" w:hAnsi="Rockwell"/>
                <w:sz w:val="24"/>
                <w:szCs w:val="24"/>
                <w:lang w:val="en-GB"/>
              </w:rPr>
              <w:t>or Unit Price</w:t>
            </w:r>
          </w:p>
        </w:tc>
        <w:tc>
          <w:tcPr>
            <w:tcW w:w="7020" w:type="dxa"/>
          </w:tcPr>
          <w:p w14:paraId="6A883B27" w14:textId="0F2A4EA0" w:rsidR="000856E8" w:rsidRPr="00323B85" w:rsidRDefault="00D643E5" w:rsidP="00A66E04">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The “Bid Price” or “Unit Price” means the per-unit (kWh) price fixed for the term of a PPA, at which a Successful Bidder proposes to sell electricity from a wind or solar SPP </w:t>
            </w:r>
            <w:r w:rsidR="00A66E04" w:rsidRPr="00323B85">
              <w:rPr>
                <w:rFonts w:ascii="Rockwell" w:hAnsi="Rockwell"/>
                <w:sz w:val="24"/>
                <w:szCs w:val="24"/>
                <w:lang w:val="en-GB"/>
              </w:rPr>
              <w:t>above</w:t>
            </w:r>
            <w:r w:rsidRPr="00323B85">
              <w:rPr>
                <w:rFonts w:ascii="Rockwell" w:hAnsi="Rockwell"/>
                <w:sz w:val="24"/>
                <w:szCs w:val="24"/>
                <w:lang w:val="en-GB"/>
              </w:rPr>
              <w:t xml:space="preserve"> 1MW </w:t>
            </w:r>
            <w:r w:rsidR="00A66E04" w:rsidRPr="00323B85">
              <w:rPr>
                <w:rFonts w:ascii="Rockwell" w:hAnsi="Rockwell"/>
                <w:sz w:val="24"/>
                <w:szCs w:val="24"/>
                <w:lang w:val="en-GB"/>
              </w:rPr>
              <w:t>up to</w:t>
            </w:r>
            <w:r w:rsidRPr="00323B85">
              <w:rPr>
                <w:rFonts w:ascii="Rockwell" w:hAnsi="Rockwell"/>
                <w:sz w:val="24"/>
                <w:szCs w:val="24"/>
                <w:lang w:val="en-GB"/>
              </w:rPr>
              <w:t xml:space="preserve"> </w:t>
            </w:r>
            <w:proofErr w:type="gramStart"/>
            <w:r w:rsidRPr="00323B85">
              <w:rPr>
                <w:rFonts w:ascii="Rockwell" w:hAnsi="Rockwell"/>
                <w:sz w:val="24"/>
                <w:szCs w:val="24"/>
                <w:lang w:val="en-GB"/>
              </w:rPr>
              <w:t>10MW  to</w:t>
            </w:r>
            <w:proofErr w:type="gramEnd"/>
            <w:r w:rsidRPr="00323B85">
              <w:rPr>
                <w:rFonts w:ascii="Rockwell" w:hAnsi="Rockwell"/>
                <w:sz w:val="24"/>
                <w:szCs w:val="24"/>
                <w:lang w:val="en-GB"/>
              </w:rPr>
              <w:t xml:space="preserve"> the DNO.</w:t>
            </w:r>
          </w:p>
        </w:tc>
      </w:tr>
      <w:tr w:rsidR="0054103D" w:rsidRPr="00323B85" w14:paraId="429CA90A" w14:textId="77777777" w:rsidTr="009B3803">
        <w:trPr>
          <w:cantSplit/>
        </w:trPr>
        <w:tc>
          <w:tcPr>
            <w:tcW w:w="2448" w:type="dxa"/>
          </w:tcPr>
          <w:p w14:paraId="29C1D8D9" w14:textId="4874418A" w:rsidR="0054103D" w:rsidRPr="00323B85" w:rsidRDefault="003C4C26" w:rsidP="006744BD">
            <w:pPr>
              <w:spacing w:beforeLines="60" w:before="144" w:afterLines="60" w:after="144"/>
              <w:rPr>
                <w:rFonts w:ascii="Rockwell" w:hAnsi="Rockwell"/>
                <w:sz w:val="24"/>
                <w:szCs w:val="24"/>
                <w:lang w:val="en-GB"/>
              </w:rPr>
            </w:pPr>
            <w:r w:rsidRPr="00323B85">
              <w:rPr>
                <w:rFonts w:ascii="Rockwell" w:hAnsi="Rockwell"/>
                <w:sz w:val="24"/>
                <w:szCs w:val="24"/>
                <w:lang w:val="en-GB"/>
              </w:rPr>
              <w:t xml:space="preserve">Qualified </w:t>
            </w:r>
            <w:r w:rsidR="00467B70" w:rsidRPr="00323B85">
              <w:rPr>
                <w:rFonts w:ascii="Rockwell" w:hAnsi="Rockwell"/>
                <w:sz w:val="24"/>
                <w:szCs w:val="24"/>
                <w:lang w:val="en-GB"/>
              </w:rPr>
              <w:t>Bidder</w:t>
            </w:r>
          </w:p>
        </w:tc>
        <w:tc>
          <w:tcPr>
            <w:tcW w:w="7020" w:type="dxa"/>
          </w:tcPr>
          <w:p w14:paraId="0CA8CBBC" w14:textId="41E5FA9B" w:rsidR="0054103D" w:rsidRPr="00323B85" w:rsidRDefault="0054103D" w:rsidP="00D643E5">
            <w:pPr>
              <w:spacing w:beforeLines="60" w:before="144" w:afterLines="60" w:after="144"/>
              <w:jc w:val="both"/>
              <w:rPr>
                <w:rFonts w:ascii="Rockwell" w:hAnsi="Rockwell"/>
                <w:sz w:val="24"/>
                <w:szCs w:val="24"/>
                <w:lang w:val="en-GB"/>
              </w:rPr>
            </w:pPr>
            <w:r w:rsidRPr="00323B85">
              <w:rPr>
                <w:rFonts w:ascii="Rockwell" w:hAnsi="Rockwell"/>
                <w:sz w:val="24"/>
                <w:szCs w:val="24"/>
                <w:lang w:val="en-GB"/>
              </w:rPr>
              <w:t>A “</w:t>
            </w:r>
            <w:r w:rsidR="003938B4"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C95B21" w:rsidRPr="00323B85">
              <w:rPr>
                <w:rFonts w:ascii="Rockwell" w:hAnsi="Rockwell"/>
                <w:sz w:val="24"/>
                <w:szCs w:val="24"/>
                <w:lang w:val="en-GB"/>
              </w:rPr>
              <w:t>”</w:t>
            </w:r>
            <w:r w:rsidR="00980772" w:rsidRPr="00323B85">
              <w:rPr>
                <w:rFonts w:ascii="Rockwell" w:hAnsi="Rockwell"/>
                <w:sz w:val="24"/>
                <w:szCs w:val="24"/>
                <w:lang w:val="en-GB"/>
              </w:rPr>
              <w:t xml:space="preserve"> </w:t>
            </w:r>
            <w:r w:rsidRPr="00323B85">
              <w:rPr>
                <w:rFonts w:ascii="Rockwell" w:hAnsi="Rockwell"/>
                <w:sz w:val="24"/>
                <w:szCs w:val="24"/>
                <w:lang w:val="en-GB"/>
              </w:rPr>
              <w:t xml:space="preserve">is a Person or entity </w:t>
            </w:r>
            <w:r w:rsidR="003938B4" w:rsidRPr="00323B85">
              <w:rPr>
                <w:rFonts w:ascii="Rockwell" w:hAnsi="Rockwell"/>
                <w:sz w:val="24"/>
                <w:szCs w:val="24"/>
                <w:lang w:val="en-GB"/>
              </w:rPr>
              <w:t xml:space="preserve">whose Qualification Questionnaire passed initial review by the </w:t>
            </w:r>
            <w:r w:rsidR="00D643E5" w:rsidRPr="00323B85">
              <w:rPr>
                <w:rFonts w:ascii="Rockwell" w:hAnsi="Rockwell"/>
                <w:sz w:val="24"/>
                <w:szCs w:val="24"/>
                <w:lang w:val="en-GB"/>
              </w:rPr>
              <w:t>Electricity Infrastructure Procurement</w:t>
            </w:r>
            <w:r w:rsidR="003938B4" w:rsidRPr="00323B85">
              <w:rPr>
                <w:rFonts w:ascii="Rockwell" w:hAnsi="Rockwell"/>
                <w:sz w:val="24"/>
                <w:szCs w:val="24"/>
                <w:lang w:val="en-GB"/>
              </w:rPr>
              <w:t xml:space="preserve"> Committee and is now eligible and invited to submit a binding Project Proposal</w:t>
            </w:r>
            <w:r w:rsidRPr="00323B85">
              <w:rPr>
                <w:rFonts w:ascii="Rockwell" w:hAnsi="Rockwell"/>
                <w:sz w:val="24"/>
                <w:szCs w:val="24"/>
                <w:lang w:val="en-GB"/>
              </w:rPr>
              <w:t>.  “</w:t>
            </w:r>
            <w:r w:rsidR="003938B4"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Pr="00323B85">
              <w:rPr>
                <w:rFonts w:ascii="Rockwell" w:hAnsi="Rockwell"/>
                <w:sz w:val="24"/>
                <w:szCs w:val="24"/>
                <w:lang w:val="en-GB"/>
              </w:rPr>
              <w:t>” also includes a “</w:t>
            </w:r>
            <w:r w:rsidR="003938B4" w:rsidRPr="00323B85">
              <w:rPr>
                <w:rFonts w:ascii="Rockwell" w:hAnsi="Rockwell"/>
                <w:sz w:val="24"/>
                <w:szCs w:val="24"/>
                <w:lang w:val="en-GB"/>
              </w:rPr>
              <w:t>Qualified Bidding</w:t>
            </w:r>
            <w:r w:rsidR="00C95B21" w:rsidRPr="00323B85">
              <w:rPr>
                <w:rFonts w:ascii="Rockwell" w:hAnsi="Rockwell"/>
                <w:sz w:val="24"/>
                <w:szCs w:val="24"/>
                <w:lang w:val="en-GB"/>
              </w:rPr>
              <w:t xml:space="preserve"> Entity</w:t>
            </w:r>
            <w:r w:rsidRPr="00323B85">
              <w:rPr>
                <w:rFonts w:ascii="Rockwell" w:hAnsi="Rockwell"/>
                <w:sz w:val="24"/>
                <w:szCs w:val="24"/>
                <w:lang w:val="en-GB"/>
              </w:rPr>
              <w:t xml:space="preserve">” which may be a group of Persons in the form of a consortium, joint venture, or </w:t>
            </w:r>
            <w:r w:rsidR="00F37F10" w:rsidRPr="00323B85">
              <w:rPr>
                <w:rFonts w:ascii="Rockwell" w:hAnsi="Rockwell"/>
                <w:sz w:val="24"/>
                <w:szCs w:val="24"/>
                <w:lang w:val="en-GB"/>
              </w:rPr>
              <w:t>a</w:t>
            </w:r>
            <w:r w:rsidRPr="00323B85">
              <w:rPr>
                <w:rFonts w:ascii="Rockwell" w:hAnsi="Rockwell"/>
                <w:sz w:val="24"/>
                <w:szCs w:val="24"/>
                <w:lang w:val="en-GB"/>
              </w:rPr>
              <w:t xml:space="preserve"> special purpose vehicle (SPV) of similar structure.</w:t>
            </w:r>
          </w:p>
        </w:tc>
      </w:tr>
      <w:tr w:rsidR="000856E8" w:rsidRPr="00323B85" w14:paraId="6669CAD0" w14:textId="77777777" w:rsidTr="009B3803">
        <w:trPr>
          <w:cantSplit/>
        </w:trPr>
        <w:tc>
          <w:tcPr>
            <w:tcW w:w="2448" w:type="dxa"/>
          </w:tcPr>
          <w:p w14:paraId="2457C57B" w14:textId="5D3B3F45" w:rsidR="000856E8" w:rsidRPr="00323B85" w:rsidRDefault="000856E8" w:rsidP="006744BD">
            <w:pPr>
              <w:spacing w:beforeLines="60" w:before="144" w:afterLines="60" w:after="144"/>
              <w:rPr>
                <w:rFonts w:ascii="Rockwell" w:hAnsi="Rockwell"/>
                <w:sz w:val="24"/>
                <w:szCs w:val="24"/>
                <w:lang w:val="en-GB"/>
              </w:rPr>
            </w:pPr>
            <w:r w:rsidRPr="00323B85">
              <w:rPr>
                <w:rFonts w:ascii="Rockwell" w:hAnsi="Rockwell"/>
                <w:sz w:val="24"/>
                <w:szCs w:val="24"/>
                <w:lang w:val="en-GB"/>
              </w:rPr>
              <w:lastRenderedPageBreak/>
              <w:t>Unsuccessful Bidder</w:t>
            </w:r>
          </w:p>
        </w:tc>
        <w:tc>
          <w:tcPr>
            <w:tcW w:w="7020" w:type="dxa"/>
          </w:tcPr>
          <w:p w14:paraId="563FBE06" w14:textId="44F71062"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An “Unsuccessful Bidder” is a Qualified Bidder </w:t>
            </w:r>
            <w:proofErr w:type="gramStart"/>
            <w:r w:rsidRPr="00323B85">
              <w:rPr>
                <w:rFonts w:ascii="Rockwell" w:hAnsi="Rockwell"/>
                <w:sz w:val="24"/>
                <w:szCs w:val="24"/>
                <w:lang w:val="en-GB"/>
              </w:rPr>
              <w:t>whose</w:t>
            </w:r>
            <w:proofErr w:type="gramEnd"/>
            <w:r w:rsidRPr="00323B85">
              <w:rPr>
                <w:rFonts w:ascii="Rockwell" w:hAnsi="Rockwell"/>
                <w:sz w:val="24"/>
                <w:szCs w:val="24"/>
                <w:lang w:val="en-GB"/>
              </w:rPr>
              <w:t xml:space="preserve"> binding Project Proposal does not pass technical evaluation.</w:t>
            </w:r>
          </w:p>
        </w:tc>
      </w:tr>
      <w:tr w:rsidR="000856E8" w:rsidRPr="00323B85" w14:paraId="606D1769" w14:textId="77777777" w:rsidTr="009B3803">
        <w:trPr>
          <w:cantSplit/>
        </w:trPr>
        <w:tc>
          <w:tcPr>
            <w:tcW w:w="2448" w:type="dxa"/>
          </w:tcPr>
          <w:p w14:paraId="3D1BB99F" w14:textId="54280E0E" w:rsidR="000856E8" w:rsidRPr="00323B85" w:rsidRDefault="000856E8" w:rsidP="006744BD">
            <w:pPr>
              <w:spacing w:beforeLines="60" w:before="144" w:afterLines="60" w:after="144"/>
              <w:rPr>
                <w:rFonts w:ascii="Rockwell" w:hAnsi="Rockwell"/>
                <w:sz w:val="24"/>
                <w:szCs w:val="24"/>
                <w:lang w:val="en-GB"/>
              </w:rPr>
            </w:pPr>
            <w:r w:rsidRPr="00323B85">
              <w:rPr>
                <w:rFonts w:ascii="Rockwell" w:hAnsi="Rockwell"/>
                <w:sz w:val="24"/>
                <w:szCs w:val="24"/>
                <w:lang w:val="en-GB"/>
              </w:rPr>
              <w:t>Successful Bidder</w:t>
            </w:r>
          </w:p>
        </w:tc>
        <w:tc>
          <w:tcPr>
            <w:tcW w:w="7020" w:type="dxa"/>
          </w:tcPr>
          <w:p w14:paraId="6BACD4D0" w14:textId="3C0D857D"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A “Succes</w:t>
            </w:r>
            <w:r w:rsidR="00462CD6" w:rsidRPr="00323B85">
              <w:rPr>
                <w:rFonts w:ascii="Rockwell" w:hAnsi="Rockwell"/>
                <w:sz w:val="24"/>
                <w:szCs w:val="24"/>
                <w:lang w:val="en-GB"/>
              </w:rPr>
              <w:t>s</w:t>
            </w:r>
            <w:r w:rsidRPr="00323B85">
              <w:rPr>
                <w:rFonts w:ascii="Rockwell" w:hAnsi="Rockwell"/>
                <w:sz w:val="24"/>
                <w:szCs w:val="24"/>
                <w:lang w:val="en-GB"/>
              </w:rPr>
              <w:t>ful Bidder” is a Qualified Bidder whose binding Project Proposal passes technical evaluation but whose Bid Price is more expensive than other projects adding up to the capacity limit tendered.</w:t>
            </w:r>
          </w:p>
        </w:tc>
      </w:tr>
      <w:tr w:rsidR="000856E8" w:rsidRPr="00323B85" w14:paraId="1D948601" w14:textId="77777777" w:rsidTr="009B3803">
        <w:trPr>
          <w:cantSplit/>
        </w:trPr>
        <w:tc>
          <w:tcPr>
            <w:tcW w:w="2448" w:type="dxa"/>
          </w:tcPr>
          <w:p w14:paraId="1E975F33" w14:textId="65E58CC8" w:rsidR="000856E8" w:rsidRPr="00323B85" w:rsidRDefault="000856E8" w:rsidP="006744BD">
            <w:pPr>
              <w:spacing w:beforeLines="60" w:before="144" w:afterLines="60" w:after="144"/>
              <w:rPr>
                <w:rFonts w:ascii="Rockwell" w:hAnsi="Rockwell"/>
                <w:sz w:val="24"/>
                <w:szCs w:val="24"/>
                <w:lang w:val="en-GB"/>
              </w:rPr>
            </w:pPr>
            <w:r w:rsidRPr="00323B85">
              <w:rPr>
                <w:rFonts w:ascii="Rockwell" w:hAnsi="Rockwell"/>
                <w:sz w:val="24"/>
                <w:szCs w:val="24"/>
                <w:lang w:val="en-GB"/>
              </w:rPr>
              <w:t>Preferred Bidder</w:t>
            </w:r>
          </w:p>
        </w:tc>
        <w:tc>
          <w:tcPr>
            <w:tcW w:w="7020" w:type="dxa"/>
          </w:tcPr>
          <w:p w14:paraId="302BDB9B" w14:textId="3D777506"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A “Preferred Bidder” is a Qualified Bidder </w:t>
            </w:r>
            <w:proofErr w:type="gramStart"/>
            <w:r w:rsidRPr="00323B85">
              <w:rPr>
                <w:rFonts w:ascii="Rockwell" w:hAnsi="Rockwell"/>
                <w:sz w:val="24"/>
                <w:szCs w:val="24"/>
                <w:lang w:val="en-GB"/>
              </w:rPr>
              <w:t>whose</w:t>
            </w:r>
            <w:proofErr w:type="gramEnd"/>
            <w:r w:rsidRPr="00323B85">
              <w:rPr>
                <w:rFonts w:ascii="Rockwell" w:hAnsi="Rockwell"/>
                <w:sz w:val="24"/>
                <w:szCs w:val="24"/>
                <w:lang w:val="en-GB"/>
              </w:rPr>
              <w:t xml:space="preserve"> binding Project Proposal passes technical evaluation, whose Bid Price is among the lowest-priced projects adding up to the capacity limit tendered, and whose </w:t>
            </w:r>
            <w:r w:rsidR="00F37F10" w:rsidRPr="00323B85">
              <w:rPr>
                <w:rFonts w:ascii="Rockwell" w:hAnsi="Rockwell"/>
                <w:sz w:val="24"/>
                <w:szCs w:val="24"/>
                <w:lang w:val="en-GB"/>
              </w:rPr>
              <w:t>capacity and Bid Price</w:t>
            </w:r>
            <w:r w:rsidRPr="00323B85">
              <w:rPr>
                <w:rFonts w:ascii="Rockwell" w:hAnsi="Rockwell"/>
                <w:sz w:val="24"/>
                <w:szCs w:val="24"/>
                <w:lang w:val="en-GB"/>
              </w:rPr>
              <w:t xml:space="preserve"> the </w:t>
            </w:r>
            <w:r w:rsidR="00262A21" w:rsidRPr="00323B85">
              <w:rPr>
                <w:rFonts w:ascii="Rockwell" w:hAnsi="Rockwell"/>
                <w:sz w:val="24"/>
                <w:szCs w:val="24"/>
                <w:lang w:val="en-GB"/>
              </w:rPr>
              <w:t xml:space="preserve">EIPC </w:t>
            </w:r>
            <w:r w:rsidRPr="00323B85">
              <w:rPr>
                <w:rFonts w:ascii="Rockwell" w:hAnsi="Rockwell"/>
                <w:sz w:val="24"/>
                <w:szCs w:val="24"/>
                <w:lang w:val="en-GB"/>
              </w:rPr>
              <w:t>approves for the Procuring Entity to pursue.</w:t>
            </w:r>
          </w:p>
        </w:tc>
      </w:tr>
      <w:tr w:rsidR="00262A21" w:rsidRPr="00323B85" w14:paraId="5CE5BD91" w14:textId="77777777" w:rsidTr="009B3803">
        <w:trPr>
          <w:cantSplit/>
        </w:trPr>
        <w:tc>
          <w:tcPr>
            <w:tcW w:w="2448" w:type="dxa"/>
          </w:tcPr>
          <w:p w14:paraId="2243AD31" w14:textId="2ECBDC09" w:rsidR="00262A21" w:rsidRPr="00323B85" w:rsidRDefault="00262A21" w:rsidP="00262A21">
            <w:pPr>
              <w:spacing w:beforeLines="60" w:before="144" w:afterLines="60" w:after="144"/>
              <w:rPr>
                <w:rFonts w:ascii="Rockwell" w:hAnsi="Rockwell"/>
                <w:sz w:val="24"/>
                <w:szCs w:val="24"/>
                <w:lang w:val="en-GB"/>
              </w:rPr>
            </w:pPr>
            <w:r w:rsidRPr="00323B85">
              <w:rPr>
                <w:rFonts w:ascii="Rockwell" w:hAnsi="Rockwell"/>
                <w:sz w:val="24"/>
                <w:szCs w:val="24"/>
                <w:lang w:val="en-GB"/>
              </w:rPr>
              <w:t>Electricity Infrastructure Procurement Committee (EIPC)</w:t>
            </w:r>
          </w:p>
        </w:tc>
        <w:tc>
          <w:tcPr>
            <w:tcW w:w="7020" w:type="dxa"/>
          </w:tcPr>
          <w:p w14:paraId="1957EB2C" w14:textId="6A0E7778" w:rsidR="00262A21" w:rsidRPr="00323B85" w:rsidRDefault="00D643E5" w:rsidP="00E44042">
            <w:pPr>
              <w:spacing w:before="200"/>
              <w:jc w:val="both"/>
              <w:rPr>
                <w:rFonts w:ascii="Rockwell" w:hAnsi="Rockwell"/>
                <w:sz w:val="24"/>
                <w:szCs w:val="24"/>
                <w:lang w:val="en-GB"/>
              </w:rPr>
            </w:pPr>
            <w:r w:rsidRPr="00323B85">
              <w:rPr>
                <w:rFonts w:ascii="Rockwell" w:hAnsi="Rockwell"/>
                <w:sz w:val="24"/>
                <w:szCs w:val="24"/>
                <w:lang w:val="en-GB"/>
              </w:rPr>
              <w:t>The “Electricity Infrastructure Procurement Committee” (“</w:t>
            </w:r>
            <w:r w:rsidR="00262A21" w:rsidRPr="00323B85">
              <w:rPr>
                <w:rFonts w:ascii="Rockwell" w:hAnsi="Rockwell"/>
                <w:sz w:val="24"/>
                <w:szCs w:val="24"/>
                <w:lang w:val="en-GB"/>
              </w:rPr>
              <w:t>EIPC</w:t>
            </w:r>
            <w:r w:rsidRPr="00323B85">
              <w:rPr>
                <w:rFonts w:ascii="Rockwell" w:hAnsi="Rockwell"/>
                <w:sz w:val="24"/>
                <w:szCs w:val="24"/>
                <w:lang w:val="en-GB"/>
              </w:rPr>
              <w:t>”)</w:t>
            </w:r>
            <w:r w:rsidR="00262A21" w:rsidRPr="00323B85">
              <w:rPr>
                <w:rFonts w:ascii="Rockwell" w:hAnsi="Rockwell"/>
                <w:sz w:val="24"/>
                <w:szCs w:val="24"/>
                <w:lang w:val="en-GB"/>
              </w:rPr>
              <w:t xml:space="preserve"> is the Committee established under Regulation 4 of Electricity (Establishment of E</w:t>
            </w:r>
            <w:r w:rsidRPr="00323B85">
              <w:rPr>
                <w:rFonts w:ascii="Rockwell" w:hAnsi="Rockwell"/>
                <w:sz w:val="24"/>
                <w:szCs w:val="24"/>
                <w:lang w:val="en-GB"/>
              </w:rPr>
              <w:t>IP</w:t>
            </w:r>
            <w:r w:rsidR="00262A21" w:rsidRPr="00323B85">
              <w:rPr>
                <w:rFonts w:ascii="Rockwell" w:hAnsi="Rockwell"/>
                <w:sz w:val="24"/>
                <w:szCs w:val="24"/>
                <w:lang w:val="en-GB"/>
              </w:rPr>
              <w:t>C) Regulations 201</w:t>
            </w:r>
            <w:r w:rsidRPr="00323B85">
              <w:rPr>
                <w:rFonts w:ascii="Rockwell" w:hAnsi="Rockwell"/>
                <w:sz w:val="24"/>
                <w:szCs w:val="24"/>
                <w:lang w:val="en-GB"/>
              </w:rPr>
              <w:t>6</w:t>
            </w:r>
            <w:r w:rsidR="00262A21" w:rsidRPr="00323B85">
              <w:rPr>
                <w:rFonts w:ascii="Rockwell" w:hAnsi="Rockwell"/>
                <w:sz w:val="24"/>
                <w:szCs w:val="24"/>
                <w:lang w:val="en-GB"/>
              </w:rPr>
              <w:t xml:space="preserve">. </w:t>
            </w:r>
          </w:p>
        </w:tc>
      </w:tr>
      <w:tr w:rsidR="000856E8" w:rsidRPr="00323B85" w14:paraId="641BA39C" w14:textId="77777777" w:rsidTr="009B3803">
        <w:trPr>
          <w:cantSplit/>
        </w:trPr>
        <w:tc>
          <w:tcPr>
            <w:tcW w:w="2448" w:type="dxa"/>
          </w:tcPr>
          <w:p w14:paraId="74A6418F" w14:textId="77777777" w:rsidR="000856E8" w:rsidRPr="00323B85" w:rsidRDefault="000856E8"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Main Grid</w:t>
            </w:r>
          </w:p>
        </w:tc>
        <w:tc>
          <w:tcPr>
            <w:tcW w:w="7020" w:type="dxa"/>
          </w:tcPr>
          <w:p w14:paraId="292DFBA5" w14:textId="77777777"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“Main Grid” means the interconnected electricity transmission network of mainland Tanzania, to which the largest cumulative capacity of electricity generating facilities is connected.</w:t>
            </w:r>
          </w:p>
        </w:tc>
      </w:tr>
      <w:tr w:rsidR="000856E8" w:rsidRPr="00323B85" w14:paraId="09B9F529" w14:textId="77777777" w:rsidTr="009B3803">
        <w:trPr>
          <w:cantSplit/>
        </w:trPr>
        <w:tc>
          <w:tcPr>
            <w:tcW w:w="2448" w:type="dxa"/>
          </w:tcPr>
          <w:p w14:paraId="13607A21" w14:textId="77777777" w:rsidR="000856E8" w:rsidRPr="00323B85" w:rsidRDefault="000856E8" w:rsidP="009B3803">
            <w:pPr>
              <w:keepNext/>
              <w:keepLines/>
              <w:spacing w:beforeLines="60" w:before="144" w:afterLines="60" w:after="144"/>
              <w:outlineLvl w:val="7"/>
              <w:rPr>
                <w:rFonts w:ascii="Rockwell" w:hAnsi="Rockwell"/>
                <w:sz w:val="24"/>
                <w:szCs w:val="24"/>
                <w:lang w:val="en-GB"/>
              </w:rPr>
            </w:pPr>
            <w:r w:rsidRPr="00323B85">
              <w:rPr>
                <w:rFonts w:ascii="Rockwell" w:hAnsi="Rockwell"/>
                <w:sz w:val="24"/>
                <w:szCs w:val="24"/>
                <w:lang w:val="en-GB"/>
              </w:rPr>
              <w:t>Isolated Mini-Grid</w:t>
            </w:r>
          </w:p>
        </w:tc>
        <w:tc>
          <w:tcPr>
            <w:tcW w:w="7020" w:type="dxa"/>
          </w:tcPr>
          <w:p w14:paraId="773A1163" w14:textId="77777777"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“Isolated Mini-Grid” means an electricity transmission and distribution network physically isolated from the Main Grid.</w:t>
            </w:r>
          </w:p>
        </w:tc>
      </w:tr>
      <w:tr w:rsidR="000856E8" w:rsidRPr="00323B85" w14:paraId="10FB4D87" w14:textId="77777777" w:rsidTr="009B3803">
        <w:trPr>
          <w:cantSplit/>
        </w:trPr>
        <w:tc>
          <w:tcPr>
            <w:tcW w:w="2448" w:type="dxa"/>
          </w:tcPr>
          <w:p w14:paraId="3DFED27A" w14:textId="77777777" w:rsidR="000856E8" w:rsidRPr="00323B85" w:rsidRDefault="000856E8"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Standardized Power Purchase Agreement (SPPA)</w:t>
            </w:r>
          </w:p>
        </w:tc>
        <w:tc>
          <w:tcPr>
            <w:tcW w:w="7020" w:type="dxa"/>
          </w:tcPr>
          <w:p w14:paraId="73DD6F14" w14:textId="77777777"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“Standardized Power Purchase Agreement” (“SPPA”) means the power purchase agreement entered between the DNO/Buyer and SPP/Seller for the sale of electric power.</w:t>
            </w:r>
          </w:p>
        </w:tc>
      </w:tr>
      <w:tr w:rsidR="000856E8" w:rsidRPr="00323B85" w14:paraId="31055474" w14:textId="77777777" w:rsidTr="009B3803">
        <w:trPr>
          <w:cantSplit/>
        </w:trPr>
        <w:tc>
          <w:tcPr>
            <w:tcW w:w="2448" w:type="dxa"/>
          </w:tcPr>
          <w:p w14:paraId="13D9DFE1" w14:textId="77777777" w:rsidR="000856E8" w:rsidRPr="00323B85" w:rsidRDefault="000856E8"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Interconnection Point</w:t>
            </w:r>
          </w:p>
        </w:tc>
        <w:tc>
          <w:tcPr>
            <w:tcW w:w="7020" w:type="dxa"/>
          </w:tcPr>
          <w:p w14:paraId="286E782E" w14:textId="5A880D1A" w:rsidR="000856E8" w:rsidRPr="00323B85" w:rsidRDefault="00D643E5" w:rsidP="00E44042">
            <w:pPr>
              <w:spacing w:beforeLines="60" w:before="144" w:afterLines="60" w:after="144"/>
              <w:jc w:val="both"/>
              <w:rPr>
                <w:rFonts w:ascii="Rockwell" w:hAnsi="Rockwell"/>
                <w:sz w:val="24"/>
                <w:szCs w:val="24"/>
                <w:lang w:val="en-GB"/>
              </w:rPr>
            </w:pPr>
            <w:proofErr w:type="gramStart"/>
            <w:r w:rsidRPr="00323B85">
              <w:rPr>
                <w:rFonts w:ascii="Rockwell" w:hAnsi="Rockwell"/>
                <w:sz w:val="24"/>
                <w:szCs w:val="24"/>
                <w:lang w:val="en-GB"/>
              </w:rPr>
              <w:t>“Interconnection Point” means the location of the main meter (that measures and records the exchange of electricity) where the SPP/Seller’s facility electric output line or electric system feeds into the electric system to which it delivers power at 33 kV or below, whether owned by the DNO/Buyer or another entity, and is the point at which the DNO/Buyer or another entity assumes ownership or wheeling responsibility for the power received and measured by the main meter.</w:t>
            </w:r>
            <w:proofErr w:type="gramEnd"/>
          </w:p>
        </w:tc>
      </w:tr>
      <w:tr w:rsidR="000856E8" w:rsidRPr="00323B85" w14:paraId="0CC44EAE" w14:textId="77777777" w:rsidTr="009B3803">
        <w:trPr>
          <w:cantSplit/>
        </w:trPr>
        <w:tc>
          <w:tcPr>
            <w:tcW w:w="2448" w:type="dxa"/>
          </w:tcPr>
          <w:p w14:paraId="3485B484" w14:textId="77777777" w:rsidR="000856E8" w:rsidRPr="00323B85" w:rsidRDefault="000856E8"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lastRenderedPageBreak/>
              <w:t>Contracted Capacity</w:t>
            </w:r>
          </w:p>
        </w:tc>
        <w:tc>
          <w:tcPr>
            <w:tcW w:w="7020" w:type="dxa"/>
          </w:tcPr>
          <w:p w14:paraId="086B05A5" w14:textId="09DDF9ED"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The </w:t>
            </w:r>
            <w:r w:rsidR="00F37F10" w:rsidRPr="00323B85">
              <w:rPr>
                <w:rFonts w:ascii="Rockwell" w:hAnsi="Rockwell"/>
                <w:sz w:val="24"/>
                <w:szCs w:val="24"/>
                <w:lang w:val="en-GB"/>
              </w:rPr>
              <w:t xml:space="preserve">maximum </w:t>
            </w:r>
            <w:r w:rsidR="00462CD6" w:rsidRPr="00323B85">
              <w:rPr>
                <w:rFonts w:ascii="Rockwell" w:hAnsi="Rockwell"/>
                <w:sz w:val="24"/>
                <w:szCs w:val="24"/>
                <w:lang w:val="en-GB"/>
              </w:rPr>
              <w:t xml:space="preserve">power </w:t>
            </w:r>
            <w:r w:rsidRPr="00323B85">
              <w:rPr>
                <w:rFonts w:ascii="Rockwell" w:hAnsi="Rockwell"/>
                <w:sz w:val="24"/>
                <w:szCs w:val="24"/>
                <w:lang w:val="en-GB"/>
              </w:rPr>
              <w:t>export capacity of the generating facility not exceeding the limit declared for Small Power Producer facilities.</w:t>
            </w:r>
          </w:p>
        </w:tc>
      </w:tr>
      <w:tr w:rsidR="000856E8" w:rsidRPr="00323B85" w14:paraId="28A707B1" w14:textId="77777777" w:rsidTr="009B3803">
        <w:trPr>
          <w:cantSplit/>
        </w:trPr>
        <w:tc>
          <w:tcPr>
            <w:tcW w:w="2448" w:type="dxa"/>
          </w:tcPr>
          <w:p w14:paraId="620B247A" w14:textId="77777777" w:rsidR="000856E8" w:rsidRPr="00323B85" w:rsidRDefault="000856E8" w:rsidP="009B3803">
            <w:pPr>
              <w:spacing w:beforeLines="60" w:before="144" w:afterLines="60" w:after="144"/>
              <w:rPr>
                <w:rFonts w:ascii="Rockwell" w:hAnsi="Rockwell"/>
                <w:sz w:val="24"/>
                <w:szCs w:val="24"/>
                <w:lang w:val="en-GB"/>
              </w:rPr>
            </w:pPr>
            <w:r w:rsidRPr="00323B85">
              <w:rPr>
                <w:rFonts w:ascii="Rockwell" w:hAnsi="Rockwell"/>
                <w:sz w:val="24"/>
                <w:szCs w:val="24"/>
                <w:lang w:val="en-GB"/>
              </w:rPr>
              <w:t>Interconnection Facilities</w:t>
            </w:r>
          </w:p>
        </w:tc>
        <w:tc>
          <w:tcPr>
            <w:tcW w:w="7020" w:type="dxa"/>
          </w:tcPr>
          <w:p w14:paraId="60835028" w14:textId="258D710D" w:rsidR="000856E8" w:rsidRPr="00323B85" w:rsidRDefault="00D643E5"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All the facilities to </w:t>
            </w:r>
            <w:proofErr w:type="gramStart"/>
            <w:r w:rsidRPr="00323B85">
              <w:rPr>
                <w:rFonts w:ascii="Rockwell" w:hAnsi="Rockwell"/>
                <w:sz w:val="24"/>
                <w:szCs w:val="24"/>
                <w:lang w:val="en-GB"/>
              </w:rPr>
              <w:t>be constructed</w:t>
            </w:r>
            <w:proofErr w:type="gramEnd"/>
            <w:r w:rsidRPr="00323B85">
              <w:rPr>
                <w:rFonts w:ascii="Rockwell" w:hAnsi="Rockwell"/>
                <w:sz w:val="24"/>
                <w:szCs w:val="24"/>
                <w:lang w:val="en-GB"/>
              </w:rPr>
              <w:t xml:space="preserve"> by or for the Bidder to connect the small power project in a specified distance to the Interconnection Point of the grid substation.</w:t>
            </w:r>
          </w:p>
        </w:tc>
      </w:tr>
      <w:tr w:rsidR="000856E8" w:rsidRPr="00323B85" w14:paraId="0C3202EE" w14:textId="77777777" w:rsidTr="009B3803">
        <w:trPr>
          <w:cantSplit/>
        </w:trPr>
        <w:tc>
          <w:tcPr>
            <w:tcW w:w="2448" w:type="dxa"/>
          </w:tcPr>
          <w:p w14:paraId="05FD4E51" w14:textId="75A70FEB"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Binding Capacity</w:t>
            </w:r>
          </w:p>
        </w:tc>
        <w:tc>
          <w:tcPr>
            <w:tcW w:w="7020" w:type="dxa"/>
          </w:tcPr>
          <w:p w14:paraId="61B231EC" w14:textId="70BA6F0A"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The capacity allocated by the </w:t>
            </w:r>
            <w:r w:rsidR="00262A21" w:rsidRPr="00323B85">
              <w:rPr>
                <w:rFonts w:ascii="Rockwell" w:hAnsi="Rockwell"/>
                <w:sz w:val="24"/>
                <w:szCs w:val="24"/>
                <w:lang w:val="en-GB"/>
              </w:rPr>
              <w:t xml:space="preserve">EIPC </w:t>
            </w:r>
            <w:r w:rsidRPr="00323B85">
              <w:rPr>
                <w:rFonts w:ascii="Rockwell" w:hAnsi="Rockwell"/>
                <w:sz w:val="24"/>
                <w:szCs w:val="24"/>
                <w:lang w:val="en-GB"/>
              </w:rPr>
              <w:t>to a Preferred Bidder</w:t>
            </w:r>
            <w:r w:rsidR="00710AC1" w:rsidRPr="00323B85">
              <w:rPr>
                <w:rFonts w:ascii="Rockwell" w:hAnsi="Rockwell"/>
                <w:sz w:val="24"/>
                <w:szCs w:val="24"/>
                <w:lang w:val="en-GB"/>
              </w:rPr>
              <w:t>.</w:t>
            </w:r>
          </w:p>
        </w:tc>
      </w:tr>
      <w:tr w:rsidR="000856E8" w:rsidRPr="00323B85" w14:paraId="744FB767" w14:textId="77777777" w:rsidTr="009B3803">
        <w:trPr>
          <w:cantSplit/>
        </w:trPr>
        <w:tc>
          <w:tcPr>
            <w:tcW w:w="2448" w:type="dxa"/>
          </w:tcPr>
          <w:p w14:paraId="47118D76" w14:textId="313BE587"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Forms</w:t>
            </w:r>
          </w:p>
        </w:tc>
        <w:tc>
          <w:tcPr>
            <w:tcW w:w="7020" w:type="dxa"/>
          </w:tcPr>
          <w:p w14:paraId="076CCF0C" w14:textId="6795E5F7"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The Forms numbered 1 through</w:t>
            </w:r>
            <w:r w:rsidR="00F37F10" w:rsidRPr="00323B85">
              <w:rPr>
                <w:rFonts w:ascii="Rockwell" w:hAnsi="Rockwell"/>
                <w:sz w:val="24"/>
                <w:szCs w:val="24"/>
                <w:lang w:val="en-GB"/>
              </w:rPr>
              <w:t xml:space="preserve"> </w:t>
            </w:r>
            <w:r w:rsidRPr="00323B85">
              <w:rPr>
                <w:rFonts w:ascii="Rockwell" w:hAnsi="Rockwell"/>
                <w:sz w:val="24"/>
                <w:szCs w:val="24"/>
                <w:lang w:val="en-GB"/>
              </w:rPr>
              <w:t>1</w:t>
            </w:r>
            <w:r w:rsidR="00462CD6" w:rsidRPr="00323B85">
              <w:rPr>
                <w:rFonts w:ascii="Rockwell" w:hAnsi="Rockwell"/>
                <w:sz w:val="24"/>
                <w:szCs w:val="24"/>
                <w:lang w:val="en-GB"/>
              </w:rPr>
              <w:t>7</w:t>
            </w:r>
            <w:r w:rsidRPr="00323B85">
              <w:rPr>
                <w:rFonts w:ascii="Rockwell" w:hAnsi="Rockwell"/>
                <w:sz w:val="24"/>
                <w:szCs w:val="24"/>
                <w:lang w:val="en-GB"/>
              </w:rPr>
              <w:t xml:space="preserve"> of </w:t>
            </w:r>
            <w:r w:rsidR="00F37F10" w:rsidRPr="00323B85">
              <w:rPr>
                <w:rFonts w:ascii="Rockwell" w:hAnsi="Rockwell"/>
                <w:sz w:val="24"/>
                <w:szCs w:val="24"/>
                <w:lang w:val="en-GB"/>
              </w:rPr>
              <w:t xml:space="preserve">Annex </w:t>
            </w:r>
            <w:r w:rsidRPr="00323B85">
              <w:rPr>
                <w:rFonts w:ascii="Rockwell" w:hAnsi="Rockwell"/>
                <w:sz w:val="24"/>
                <w:szCs w:val="24"/>
                <w:lang w:val="en-GB"/>
              </w:rPr>
              <w:t>1</w:t>
            </w:r>
            <w:r w:rsidR="00F37F10" w:rsidRPr="00323B85">
              <w:rPr>
                <w:rFonts w:ascii="Rockwell" w:hAnsi="Rockwell"/>
                <w:sz w:val="24"/>
                <w:szCs w:val="24"/>
                <w:lang w:val="en-GB"/>
              </w:rPr>
              <w:t xml:space="preserve"> and Annex 2</w:t>
            </w:r>
            <w:r w:rsidR="00710AC1" w:rsidRPr="00323B85">
              <w:rPr>
                <w:rFonts w:ascii="Rockwell" w:hAnsi="Rockwell"/>
                <w:sz w:val="24"/>
                <w:szCs w:val="24"/>
                <w:lang w:val="en-GB"/>
              </w:rPr>
              <w:t>.</w:t>
            </w:r>
          </w:p>
        </w:tc>
      </w:tr>
      <w:tr w:rsidR="000856E8" w:rsidRPr="00323B85" w14:paraId="14A9FFF0" w14:textId="77777777" w:rsidTr="009B3803">
        <w:trPr>
          <w:cantSplit/>
        </w:trPr>
        <w:tc>
          <w:tcPr>
            <w:tcW w:w="2448" w:type="dxa"/>
          </w:tcPr>
          <w:p w14:paraId="7EB324CE" w14:textId="00778513"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Tables</w:t>
            </w:r>
          </w:p>
        </w:tc>
        <w:tc>
          <w:tcPr>
            <w:tcW w:w="7020" w:type="dxa"/>
          </w:tcPr>
          <w:p w14:paraId="3997EE9E" w14:textId="608354D8" w:rsidR="000856E8" w:rsidRPr="00323B85" w:rsidRDefault="00710AC1"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The Tables</w:t>
            </w:r>
            <w:r w:rsidR="000856E8" w:rsidRPr="00323B85">
              <w:rPr>
                <w:rFonts w:ascii="Rockwell" w:hAnsi="Rockwell"/>
                <w:sz w:val="24"/>
                <w:szCs w:val="24"/>
                <w:lang w:val="en-GB"/>
              </w:rPr>
              <w:t xml:space="preserve"> numbered 12.1</w:t>
            </w:r>
            <w:r w:rsidR="001A662C" w:rsidRPr="00323B85">
              <w:rPr>
                <w:rFonts w:ascii="Rockwell" w:hAnsi="Rockwell"/>
                <w:sz w:val="24"/>
                <w:szCs w:val="24"/>
                <w:lang w:val="en-GB"/>
              </w:rPr>
              <w:t xml:space="preserve"> through 12.9 and parts of </w:t>
            </w:r>
            <w:r w:rsidR="00F37F10" w:rsidRPr="00323B85">
              <w:rPr>
                <w:rFonts w:ascii="Rockwell" w:hAnsi="Rockwell"/>
                <w:sz w:val="24"/>
                <w:szCs w:val="24"/>
                <w:lang w:val="en-GB"/>
              </w:rPr>
              <w:t xml:space="preserve">Form </w:t>
            </w:r>
            <w:r w:rsidR="000856E8" w:rsidRPr="00323B85">
              <w:rPr>
                <w:rFonts w:ascii="Rockwell" w:hAnsi="Rockwell"/>
                <w:sz w:val="24"/>
                <w:szCs w:val="24"/>
                <w:lang w:val="en-GB"/>
              </w:rPr>
              <w:t>12</w:t>
            </w:r>
            <w:r w:rsidR="00F37F10" w:rsidRPr="00323B85">
              <w:rPr>
                <w:rFonts w:ascii="Rockwell" w:hAnsi="Rockwell"/>
                <w:sz w:val="24"/>
                <w:szCs w:val="24"/>
                <w:lang w:val="en-GB"/>
              </w:rPr>
              <w:t>-Solar or -Wind.</w:t>
            </w:r>
          </w:p>
        </w:tc>
      </w:tr>
      <w:tr w:rsidR="000856E8" w:rsidRPr="00323B85" w14:paraId="49CA58C3" w14:textId="77777777" w:rsidTr="009B3803">
        <w:trPr>
          <w:cantSplit/>
        </w:trPr>
        <w:tc>
          <w:tcPr>
            <w:tcW w:w="2448" w:type="dxa"/>
          </w:tcPr>
          <w:p w14:paraId="50BDE1C8" w14:textId="72BC17A4"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LRA Forms</w:t>
            </w:r>
          </w:p>
        </w:tc>
        <w:tc>
          <w:tcPr>
            <w:tcW w:w="7020" w:type="dxa"/>
          </w:tcPr>
          <w:p w14:paraId="1F8B9B1D" w14:textId="277E3278" w:rsidR="000856E8" w:rsidRPr="00323B85" w:rsidRDefault="000856E8" w:rsidP="00E44042">
            <w:pPr>
              <w:spacing w:beforeLines="60" w:before="144" w:afterLines="60" w:after="144"/>
              <w:jc w:val="both"/>
              <w:rPr>
                <w:rFonts w:ascii="Rockwell" w:hAnsi="Rockwell"/>
                <w:sz w:val="24"/>
                <w:szCs w:val="24"/>
                <w:lang w:val="en-GB"/>
              </w:rPr>
            </w:pPr>
            <w:r w:rsidRPr="00323B85">
              <w:rPr>
                <w:rFonts w:ascii="Rockwell" w:hAnsi="Rockwell"/>
                <w:sz w:val="24"/>
                <w:szCs w:val="24"/>
                <w:lang w:val="en-GB"/>
              </w:rPr>
              <w:t>The legal, regulatory</w:t>
            </w:r>
            <w:r w:rsidR="00710AC1" w:rsidRPr="00323B85">
              <w:rPr>
                <w:rFonts w:ascii="Rockwell" w:hAnsi="Rockwell"/>
                <w:sz w:val="24"/>
                <w:szCs w:val="24"/>
                <w:lang w:val="en-GB"/>
              </w:rPr>
              <w:t>,</w:t>
            </w:r>
            <w:r w:rsidRPr="00323B85">
              <w:rPr>
                <w:rFonts w:ascii="Rockwell" w:hAnsi="Rockwell"/>
                <w:sz w:val="24"/>
                <w:szCs w:val="24"/>
                <w:lang w:val="en-GB"/>
              </w:rPr>
              <w:t xml:space="preserve"> or administrative For</w:t>
            </w:r>
            <w:r w:rsidR="0063105A" w:rsidRPr="00323B85">
              <w:rPr>
                <w:rFonts w:ascii="Rockwell" w:hAnsi="Rockwell"/>
                <w:sz w:val="24"/>
                <w:szCs w:val="24"/>
                <w:lang w:val="en-GB"/>
              </w:rPr>
              <w:t>ms numbered LRA-1 through LRA-21</w:t>
            </w:r>
            <w:r w:rsidR="00F37F10" w:rsidRPr="00323B85">
              <w:rPr>
                <w:rFonts w:ascii="Rockwell" w:hAnsi="Rockwell"/>
                <w:sz w:val="24"/>
                <w:szCs w:val="24"/>
                <w:lang w:val="en-GB"/>
              </w:rPr>
              <w:t xml:space="preserve"> in Annexes 3 and 4.</w:t>
            </w:r>
          </w:p>
        </w:tc>
      </w:tr>
      <w:tr w:rsidR="000856E8" w:rsidRPr="00323B85" w14:paraId="62896793" w14:textId="77777777" w:rsidTr="009B3803">
        <w:trPr>
          <w:cantSplit/>
        </w:trPr>
        <w:tc>
          <w:tcPr>
            <w:tcW w:w="2448" w:type="dxa"/>
          </w:tcPr>
          <w:p w14:paraId="31FE060D" w14:textId="0585191E"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Buyer</w:t>
            </w:r>
          </w:p>
        </w:tc>
        <w:tc>
          <w:tcPr>
            <w:tcW w:w="7020" w:type="dxa"/>
          </w:tcPr>
          <w:p w14:paraId="793ADEFC" w14:textId="0E369FF2" w:rsidR="000856E8" w:rsidRPr="00323B85" w:rsidRDefault="000856E8" w:rsidP="00996FC4">
            <w:pPr>
              <w:spacing w:beforeLines="60" w:before="144" w:afterLines="60" w:after="144"/>
              <w:jc w:val="both"/>
              <w:rPr>
                <w:rFonts w:ascii="Rockwell" w:hAnsi="Rockwell"/>
                <w:sz w:val="24"/>
                <w:szCs w:val="24"/>
                <w:lang w:val="en-GB"/>
              </w:rPr>
            </w:pPr>
            <w:r w:rsidRPr="00323B85">
              <w:rPr>
                <w:rFonts w:ascii="Rockwell" w:hAnsi="Rockwell"/>
                <w:sz w:val="24"/>
                <w:szCs w:val="24"/>
                <w:lang w:val="en-GB"/>
              </w:rPr>
              <w:t xml:space="preserve">The legal entity </w:t>
            </w:r>
            <w:r w:rsidR="00996FC4" w:rsidRPr="00323B85">
              <w:rPr>
                <w:rFonts w:ascii="Rockwell" w:hAnsi="Rockwell"/>
                <w:sz w:val="24"/>
                <w:szCs w:val="24"/>
                <w:lang w:val="en-GB"/>
              </w:rPr>
              <w:t xml:space="preserve">licenced </w:t>
            </w:r>
            <w:r w:rsidRPr="00323B85">
              <w:rPr>
                <w:rFonts w:ascii="Rockwell" w:hAnsi="Rockwell"/>
                <w:sz w:val="24"/>
                <w:szCs w:val="24"/>
                <w:lang w:val="en-GB"/>
              </w:rPr>
              <w:t xml:space="preserve">by </w:t>
            </w:r>
            <w:r w:rsidR="00710AC1" w:rsidRPr="00323B85">
              <w:rPr>
                <w:rFonts w:ascii="Rockwell" w:hAnsi="Rockwell"/>
                <w:sz w:val="24"/>
                <w:szCs w:val="24"/>
                <w:lang w:val="en-GB"/>
              </w:rPr>
              <w:t xml:space="preserve">the </w:t>
            </w:r>
            <w:r w:rsidRPr="00323B85">
              <w:rPr>
                <w:rFonts w:ascii="Rockwell" w:hAnsi="Rockwell"/>
                <w:sz w:val="24"/>
                <w:szCs w:val="24"/>
                <w:lang w:val="en-GB"/>
              </w:rPr>
              <w:t xml:space="preserve">Authority to purchase the energy output from the Project Company of a </w:t>
            </w:r>
            <w:r w:rsidR="00710AC1" w:rsidRPr="00323B85">
              <w:rPr>
                <w:rFonts w:ascii="Rockwell" w:hAnsi="Rockwell"/>
                <w:sz w:val="24"/>
                <w:szCs w:val="24"/>
                <w:lang w:val="en-GB"/>
              </w:rPr>
              <w:t>Preferred</w:t>
            </w:r>
            <w:r w:rsidR="00F37F10" w:rsidRPr="00323B85">
              <w:rPr>
                <w:rFonts w:ascii="Rockwell" w:hAnsi="Rockwell"/>
                <w:sz w:val="24"/>
                <w:szCs w:val="24"/>
                <w:lang w:val="en-GB"/>
              </w:rPr>
              <w:t xml:space="preserve"> Bidder pursuant to an</w:t>
            </w:r>
            <w:r w:rsidRPr="00323B85">
              <w:rPr>
                <w:rFonts w:ascii="Rockwell" w:hAnsi="Rockwell"/>
                <w:sz w:val="24"/>
                <w:szCs w:val="24"/>
                <w:lang w:val="en-GB"/>
              </w:rPr>
              <w:t xml:space="preserve"> SPPA</w:t>
            </w:r>
            <w:r w:rsidR="00710AC1" w:rsidRPr="00323B85">
              <w:rPr>
                <w:rFonts w:ascii="Rockwell" w:hAnsi="Rockwell"/>
                <w:sz w:val="24"/>
                <w:szCs w:val="24"/>
                <w:lang w:val="en-GB"/>
              </w:rPr>
              <w:t>.</w:t>
            </w:r>
          </w:p>
        </w:tc>
      </w:tr>
      <w:tr w:rsidR="000856E8" w:rsidRPr="00323B85" w14:paraId="015D1D55" w14:textId="77777777" w:rsidTr="009B3803">
        <w:trPr>
          <w:cantSplit/>
        </w:trPr>
        <w:tc>
          <w:tcPr>
            <w:tcW w:w="2448" w:type="dxa"/>
          </w:tcPr>
          <w:p w14:paraId="3A701F27" w14:textId="6C3B03D8"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Seller</w:t>
            </w:r>
          </w:p>
        </w:tc>
        <w:tc>
          <w:tcPr>
            <w:tcW w:w="7020" w:type="dxa"/>
          </w:tcPr>
          <w:p w14:paraId="7A67F634" w14:textId="7FAFD69B" w:rsidR="000856E8" w:rsidRPr="00323B85" w:rsidRDefault="000856E8" w:rsidP="00857620">
            <w:pPr>
              <w:spacing w:beforeLines="60" w:before="144" w:afterLines="60" w:after="144"/>
              <w:rPr>
                <w:rFonts w:ascii="Rockwell" w:hAnsi="Rockwell"/>
                <w:sz w:val="24"/>
                <w:szCs w:val="24"/>
                <w:lang w:val="en-GB"/>
              </w:rPr>
            </w:pPr>
            <w:r w:rsidRPr="00323B85">
              <w:rPr>
                <w:rFonts w:ascii="Rockwell" w:hAnsi="Rockwell"/>
                <w:sz w:val="24"/>
                <w:szCs w:val="24"/>
                <w:lang w:val="en-GB"/>
              </w:rPr>
              <w:t>The Project Company</w:t>
            </w:r>
            <w:r w:rsidR="00710AC1" w:rsidRPr="00323B85">
              <w:rPr>
                <w:rFonts w:ascii="Rockwell" w:hAnsi="Rockwell"/>
                <w:sz w:val="24"/>
                <w:szCs w:val="24"/>
                <w:lang w:val="en-GB"/>
              </w:rPr>
              <w:t xml:space="preserve"> formed by a Preferred Bidder to execute the proposed project.</w:t>
            </w:r>
          </w:p>
        </w:tc>
      </w:tr>
      <w:tr w:rsidR="000856E8" w:rsidRPr="00323B85" w14:paraId="777D82B1" w14:textId="77777777" w:rsidTr="009B3803">
        <w:trPr>
          <w:cantSplit/>
        </w:trPr>
        <w:tc>
          <w:tcPr>
            <w:tcW w:w="2448" w:type="dxa"/>
          </w:tcPr>
          <w:p w14:paraId="499475B0" w14:textId="250BBFD5" w:rsidR="000856E8" w:rsidRPr="00323B85" w:rsidRDefault="000856E8" w:rsidP="00AA74E7">
            <w:pPr>
              <w:spacing w:beforeLines="60" w:before="144" w:afterLines="60" w:after="144"/>
              <w:rPr>
                <w:rFonts w:ascii="Rockwell" w:hAnsi="Rockwell"/>
                <w:sz w:val="24"/>
                <w:szCs w:val="24"/>
                <w:lang w:val="en-GB"/>
              </w:rPr>
            </w:pPr>
            <w:r w:rsidRPr="00323B85">
              <w:rPr>
                <w:rFonts w:ascii="Rockwell" w:hAnsi="Rockwell"/>
                <w:sz w:val="24"/>
                <w:szCs w:val="24"/>
                <w:lang w:val="en-GB"/>
              </w:rPr>
              <w:t>Project Company</w:t>
            </w:r>
          </w:p>
        </w:tc>
        <w:tc>
          <w:tcPr>
            <w:tcW w:w="7020" w:type="dxa"/>
          </w:tcPr>
          <w:p w14:paraId="5F73C5F0" w14:textId="44A0C357" w:rsidR="000856E8" w:rsidRPr="00323B85" w:rsidRDefault="00710AC1" w:rsidP="00857620">
            <w:pPr>
              <w:spacing w:beforeLines="60" w:before="144" w:afterLines="60" w:after="144"/>
              <w:rPr>
                <w:rFonts w:ascii="Rockwell" w:hAnsi="Rockwell"/>
                <w:sz w:val="24"/>
                <w:szCs w:val="24"/>
                <w:lang w:val="en-GB"/>
              </w:rPr>
            </w:pPr>
            <w:r w:rsidRPr="00323B85">
              <w:rPr>
                <w:rFonts w:ascii="Rockwell" w:hAnsi="Rockwell"/>
                <w:sz w:val="24"/>
                <w:szCs w:val="24"/>
                <w:lang w:val="en-GB"/>
              </w:rPr>
              <w:t xml:space="preserve">A special purpose vehicle duly created under the laws of Tanzania to </w:t>
            </w:r>
            <w:r w:rsidR="004450F3" w:rsidRPr="00323B85">
              <w:rPr>
                <w:rFonts w:ascii="Rockwell" w:hAnsi="Rockwell"/>
                <w:sz w:val="24"/>
                <w:szCs w:val="24"/>
                <w:lang w:val="en-GB"/>
              </w:rPr>
              <w:t>execute the proposed project as approved by the Authority.</w:t>
            </w:r>
            <w:r w:rsidRPr="00323B85">
              <w:rPr>
                <w:rFonts w:ascii="Rockwell" w:hAnsi="Rockwell"/>
                <w:sz w:val="24"/>
                <w:szCs w:val="24"/>
                <w:lang w:val="en-GB"/>
              </w:rPr>
              <w:t xml:space="preserve"> </w:t>
            </w:r>
          </w:p>
        </w:tc>
      </w:tr>
    </w:tbl>
    <w:p w14:paraId="434908C3" w14:textId="77777777" w:rsidR="0054103D" w:rsidRPr="00323B85" w:rsidRDefault="0054103D" w:rsidP="006D2CC5">
      <w:pPr>
        <w:jc w:val="center"/>
        <w:rPr>
          <w:rFonts w:ascii="Rockwell" w:hAnsi="Rockwell"/>
          <w:b/>
          <w:smallCaps/>
          <w:sz w:val="28"/>
          <w:szCs w:val="28"/>
          <w:u w:val="single"/>
        </w:rPr>
      </w:pPr>
    </w:p>
    <w:p w14:paraId="6E15E57E" w14:textId="77777777" w:rsidR="0054103D" w:rsidRPr="00323B85" w:rsidRDefault="0054103D">
      <w:pPr>
        <w:rPr>
          <w:rFonts w:ascii="Rockwell" w:hAnsi="Rockwell"/>
          <w:b/>
          <w:smallCaps/>
          <w:sz w:val="28"/>
          <w:szCs w:val="28"/>
          <w:u w:val="single"/>
        </w:rPr>
      </w:pPr>
      <w:r w:rsidRPr="00323B85">
        <w:rPr>
          <w:rFonts w:ascii="Rockwell" w:hAnsi="Rockwell"/>
          <w:b/>
          <w:smallCaps/>
          <w:sz w:val="28"/>
          <w:szCs w:val="28"/>
          <w:u w:val="single"/>
        </w:rPr>
        <w:br w:type="page"/>
      </w:r>
    </w:p>
    <w:p w14:paraId="3FA13EA8" w14:textId="5DD74C28" w:rsidR="00AF5DC4" w:rsidRPr="00323B85" w:rsidRDefault="006F71C6" w:rsidP="006D2CC5">
      <w:pPr>
        <w:pStyle w:val="Heading1"/>
        <w:rPr>
          <w:rFonts w:ascii="Rockwell" w:hAnsi="Rockwell"/>
        </w:rPr>
      </w:pPr>
      <w:bookmarkStart w:id="1" w:name="_Toc305685926"/>
      <w:r w:rsidRPr="00323B85">
        <w:rPr>
          <w:rFonts w:ascii="Rockwell" w:hAnsi="Rockwell"/>
        </w:rPr>
        <w:lastRenderedPageBreak/>
        <w:t>Second Generation SPP Framework</w:t>
      </w:r>
      <w:bookmarkEnd w:id="1"/>
    </w:p>
    <w:p w14:paraId="51E76E75" w14:textId="183A288C" w:rsidR="001C0574" w:rsidRPr="00323B85" w:rsidRDefault="001C0574" w:rsidP="00E44042">
      <w:pPr>
        <w:jc w:val="both"/>
        <w:rPr>
          <w:rFonts w:ascii="Rockwell" w:hAnsi="Rockwell"/>
          <w:sz w:val="24"/>
          <w:szCs w:val="24"/>
          <w:lang w:val="en-GB"/>
        </w:rPr>
      </w:pPr>
      <w:r w:rsidRPr="00323B85">
        <w:rPr>
          <w:rFonts w:ascii="Rockwell" w:hAnsi="Rockwell"/>
          <w:sz w:val="24"/>
          <w:szCs w:val="24"/>
          <w:lang w:val="en-GB"/>
        </w:rPr>
        <w:t>The Government of Tanzania (“</w:t>
      </w:r>
      <w:proofErr w:type="spellStart"/>
      <w:r w:rsidRPr="00323B85">
        <w:rPr>
          <w:rFonts w:ascii="Rockwell" w:hAnsi="Rockwell"/>
          <w:sz w:val="24"/>
          <w:szCs w:val="24"/>
          <w:lang w:val="en-GB"/>
        </w:rPr>
        <w:t>GoT</w:t>
      </w:r>
      <w:proofErr w:type="spellEnd"/>
      <w:r w:rsidRPr="00323B85">
        <w:rPr>
          <w:rFonts w:ascii="Rockwell" w:hAnsi="Rockwell"/>
          <w:sz w:val="24"/>
          <w:szCs w:val="24"/>
          <w:lang w:val="en-GB"/>
        </w:rPr>
        <w:t>”) recognizes that renewable energy sources – including hydro, biomass, biogas, geothermal, wind, and solar – can increase and diversify the supply of electricity in Tanzania, while also presenting opportunities for increasing income and generating employment.</w:t>
      </w:r>
    </w:p>
    <w:p w14:paraId="6A164A20" w14:textId="6F518AE5" w:rsidR="001C0574" w:rsidRPr="00323B85" w:rsidRDefault="001C0574" w:rsidP="00E44042">
      <w:pPr>
        <w:jc w:val="both"/>
        <w:rPr>
          <w:rFonts w:ascii="Rockwell" w:hAnsi="Rockwell"/>
          <w:sz w:val="24"/>
          <w:szCs w:val="24"/>
          <w:lang w:val="en-GB"/>
        </w:rPr>
      </w:pPr>
      <w:r w:rsidRPr="00323B85">
        <w:rPr>
          <w:rFonts w:ascii="Rockwell" w:hAnsi="Rockwell"/>
          <w:sz w:val="24"/>
          <w:szCs w:val="24"/>
          <w:lang w:val="en-GB"/>
        </w:rPr>
        <w:t>In 2008, the Energy and Water Utilities Regulatory Authority of Tanzania (“EWURA” or “the Authority”) promulgated Rules and Guidelines for development of small power projects ranging from 100 kW up to 10 MW (the “SPP Framework”) to capitalize on renewable energy opportunities.</w:t>
      </w:r>
    </w:p>
    <w:p w14:paraId="24C6997A" w14:textId="613978F1" w:rsidR="001C0574" w:rsidRPr="00323B85" w:rsidRDefault="00974915" w:rsidP="00E44042">
      <w:pPr>
        <w:jc w:val="both"/>
        <w:rPr>
          <w:rFonts w:ascii="Rockwell" w:hAnsi="Rockwell"/>
          <w:sz w:val="24"/>
          <w:szCs w:val="24"/>
        </w:rPr>
      </w:pPr>
      <w:r w:rsidRPr="00323B85">
        <w:rPr>
          <w:rFonts w:ascii="Rockwell" w:hAnsi="Rockwell"/>
          <w:sz w:val="24"/>
          <w:szCs w:val="24"/>
        </w:rPr>
        <w:t>In 2014, p</w:t>
      </w:r>
      <w:r w:rsidR="001C0574" w:rsidRPr="00323B85">
        <w:rPr>
          <w:rFonts w:ascii="Rockwell" w:hAnsi="Rockwell"/>
          <w:sz w:val="24"/>
          <w:szCs w:val="24"/>
        </w:rPr>
        <w:t xml:space="preserve">ursuant to section 19(2) of the EWURA Act, EWURA consulted </w:t>
      </w:r>
      <w:r w:rsidRPr="00323B85">
        <w:rPr>
          <w:rFonts w:ascii="Rockwell" w:hAnsi="Rockwell"/>
          <w:sz w:val="24"/>
          <w:szCs w:val="24"/>
        </w:rPr>
        <w:t xml:space="preserve">stakeholders </w:t>
      </w:r>
      <w:r w:rsidR="001C0574" w:rsidRPr="00323B85">
        <w:rPr>
          <w:rFonts w:ascii="Rockwell" w:hAnsi="Rockwell"/>
          <w:sz w:val="24"/>
          <w:szCs w:val="24"/>
        </w:rPr>
        <w:t>and prepared the Second Generation SPP Framework</w:t>
      </w:r>
      <w:r w:rsidRPr="00323B85">
        <w:rPr>
          <w:rFonts w:ascii="Rockwell" w:hAnsi="Rockwell"/>
          <w:sz w:val="24"/>
          <w:szCs w:val="24"/>
        </w:rPr>
        <w:t xml:space="preserve"> designed to respond to challenges identified during implementation of the First Generation SPP Framework and thereby further improve the conditions for small power project investments in Tanzania</w:t>
      </w:r>
      <w:r w:rsidR="001C0574" w:rsidRPr="00323B85">
        <w:rPr>
          <w:rFonts w:ascii="Rockwell" w:hAnsi="Rockwell"/>
          <w:sz w:val="24"/>
          <w:szCs w:val="24"/>
        </w:rPr>
        <w:t xml:space="preserve">.  </w:t>
      </w:r>
      <w:proofErr w:type="gramStart"/>
      <w:r w:rsidR="001C0574" w:rsidRPr="00323B85">
        <w:rPr>
          <w:rFonts w:ascii="Rockwell" w:hAnsi="Rockwell"/>
          <w:sz w:val="24"/>
          <w:szCs w:val="24"/>
        </w:rPr>
        <w:t>The Second Generation SPP Framework covers the development of small hydro, biomass, wind, and solar energy projects of capacity ranging from 100</w:t>
      </w:r>
      <w:r w:rsidR="00F37F10" w:rsidRPr="00323B85">
        <w:rPr>
          <w:rFonts w:ascii="Rockwell" w:hAnsi="Rockwell"/>
          <w:sz w:val="24"/>
          <w:szCs w:val="24"/>
        </w:rPr>
        <w:t xml:space="preserve"> </w:t>
      </w:r>
      <w:r w:rsidR="001C0574" w:rsidRPr="00323B85">
        <w:rPr>
          <w:rFonts w:ascii="Rockwell" w:hAnsi="Rockwell"/>
          <w:sz w:val="24"/>
          <w:szCs w:val="24"/>
        </w:rPr>
        <w:t>kW up to 10</w:t>
      </w:r>
      <w:r w:rsidR="00F37F10" w:rsidRPr="00323B85">
        <w:rPr>
          <w:rFonts w:ascii="Rockwell" w:hAnsi="Rockwell"/>
          <w:sz w:val="24"/>
          <w:szCs w:val="24"/>
        </w:rPr>
        <w:t xml:space="preserve"> </w:t>
      </w:r>
      <w:r w:rsidR="001C0574" w:rsidRPr="00323B85">
        <w:rPr>
          <w:rFonts w:ascii="Rockwell" w:hAnsi="Rockwell"/>
          <w:sz w:val="24"/>
          <w:szCs w:val="24"/>
        </w:rPr>
        <w:t>MW, and is based on two approaches:  a Renewable Energy Feed-in Tariff (“REFIT”) approach for small hydro and biomass (not grown-biomass energy plantati</w:t>
      </w:r>
      <w:r w:rsidR="00C95B21" w:rsidRPr="00323B85">
        <w:rPr>
          <w:rFonts w:ascii="Rockwell" w:hAnsi="Rockwell"/>
          <w:sz w:val="24"/>
          <w:szCs w:val="24"/>
        </w:rPr>
        <w:t>on) projects</w:t>
      </w:r>
      <w:r w:rsidR="00DF7D03" w:rsidRPr="00323B85">
        <w:rPr>
          <w:rFonts w:ascii="Rockwell" w:hAnsi="Rockwell"/>
          <w:sz w:val="24"/>
          <w:szCs w:val="24"/>
        </w:rPr>
        <w:t xml:space="preserve"> with capacity from 100kW to </w:t>
      </w:r>
      <w:r w:rsidR="00EA1B8B" w:rsidRPr="00323B85">
        <w:rPr>
          <w:rFonts w:ascii="Rockwell" w:hAnsi="Rockwell"/>
          <w:sz w:val="24"/>
          <w:szCs w:val="24"/>
        </w:rPr>
        <w:t>10</w:t>
      </w:r>
      <w:r w:rsidR="00DF7D03" w:rsidRPr="00323B85">
        <w:rPr>
          <w:rFonts w:ascii="Rockwell" w:hAnsi="Rockwell"/>
          <w:sz w:val="24"/>
          <w:szCs w:val="24"/>
        </w:rPr>
        <w:t>kW</w:t>
      </w:r>
      <w:r w:rsidR="00C95B21" w:rsidRPr="00323B85">
        <w:rPr>
          <w:rFonts w:ascii="Rockwell" w:hAnsi="Rockwell"/>
          <w:sz w:val="24"/>
          <w:szCs w:val="24"/>
        </w:rPr>
        <w:t>; and a competitive bidd</w:t>
      </w:r>
      <w:r w:rsidR="001C0574" w:rsidRPr="00323B85">
        <w:rPr>
          <w:rFonts w:ascii="Rockwell" w:hAnsi="Rockwell"/>
          <w:sz w:val="24"/>
          <w:szCs w:val="24"/>
        </w:rPr>
        <w:t>ing approach for wind and solar projects</w:t>
      </w:r>
      <w:r w:rsidR="00DF7D03" w:rsidRPr="00323B85">
        <w:rPr>
          <w:rFonts w:ascii="Rockwell" w:hAnsi="Rockwell"/>
          <w:sz w:val="24"/>
          <w:szCs w:val="24"/>
        </w:rPr>
        <w:t xml:space="preserve"> </w:t>
      </w:r>
      <w:r w:rsidR="00EA1B8B" w:rsidRPr="00323B85">
        <w:rPr>
          <w:rFonts w:ascii="Rockwell" w:hAnsi="Rockwell"/>
          <w:sz w:val="24"/>
          <w:szCs w:val="24"/>
        </w:rPr>
        <w:t xml:space="preserve">with capacity </w:t>
      </w:r>
      <w:r w:rsidR="00567FBF" w:rsidRPr="00323B85">
        <w:rPr>
          <w:rFonts w:ascii="Rockwell" w:hAnsi="Rockwell"/>
          <w:sz w:val="24"/>
          <w:szCs w:val="24"/>
        </w:rPr>
        <w:t xml:space="preserve">above </w:t>
      </w:r>
      <w:r w:rsidR="00DF7D03" w:rsidRPr="00323B85">
        <w:rPr>
          <w:rFonts w:ascii="Rockwell" w:hAnsi="Rockwell"/>
          <w:sz w:val="24"/>
          <w:szCs w:val="24"/>
        </w:rPr>
        <w:t xml:space="preserve">1MW </w:t>
      </w:r>
      <w:r w:rsidR="00567FBF" w:rsidRPr="00323B85">
        <w:rPr>
          <w:rFonts w:ascii="Rockwell" w:hAnsi="Rockwell"/>
          <w:sz w:val="24"/>
          <w:szCs w:val="24"/>
        </w:rPr>
        <w:t xml:space="preserve">up </w:t>
      </w:r>
      <w:r w:rsidR="00DF7D03" w:rsidRPr="00323B85">
        <w:rPr>
          <w:rFonts w:ascii="Rockwell" w:hAnsi="Rockwell"/>
          <w:sz w:val="24"/>
          <w:szCs w:val="24"/>
        </w:rPr>
        <w:t>to 10MW</w:t>
      </w:r>
      <w:r w:rsidR="001C0574" w:rsidRPr="00323B85">
        <w:rPr>
          <w:rFonts w:ascii="Rockwell" w:hAnsi="Rockwell"/>
          <w:sz w:val="24"/>
          <w:szCs w:val="24"/>
        </w:rPr>
        <w:t>.</w:t>
      </w:r>
      <w:proofErr w:type="gramEnd"/>
      <w:r w:rsidR="001C0574" w:rsidRPr="00323B85">
        <w:rPr>
          <w:rFonts w:ascii="Rockwell" w:hAnsi="Rockwell"/>
          <w:sz w:val="24"/>
          <w:szCs w:val="24"/>
        </w:rPr>
        <w:t xml:space="preserve"> </w:t>
      </w:r>
    </w:p>
    <w:p w14:paraId="05318F7B" w14:textId="0D882E87" w:rsidR="001C0574" w:rsidRPr="00323B85" w:rsidRDefault="00974915" w:rsidP="00E44042">
      <w:pPr>
        <w:jc w:val="both"/>
        <w:rPr>
          <w:rFonts w:ascii="Rockwell" w:hAnsi="Rockwell"/>
          <w:sz w:val="24"/>
          <w:szCs w:val="24"/>
        </w:rPr>
      </w:pPr>
      <w:r w:rsidRPr="00323B85">
        <w:rPr>
          <w:rFonts w:ascii="Rockwell" w:hAnsi="Rockwell"/>
          <w:sz w:val="24"/>
          <w:szCs w:val="24"/>
        </w:rPr>
        <w:t xml:space="preserve">Tendering of wind and solar small power projects </w:t>
      </w:r>
      <w:proofErr w:type="gramStart"/>
      <w:r w:rsidRPr="00323B85">
        <w:rPr>
          <w:rFonts w:ascii="Rockwell" w:hAnsi="Rockwell"/>
          <w:sz w:val="24"/>
          <w:szCs w:val="24"/>
        </w:rPr>
        <w:t>will be conducted</w:t>
      </w:r>
      <w:proofErr w:type="gramEnd"/>
      <w:r w:rsidRPr="00323B85">
        <w:rPr>
          <w:rFonts w:ascii="Rockwell" w:hAnsi="Rockwell"/>
          <w:sz w:val="24"/>
          <w:szCs w:val="24"/>
        </w:rPr>
        <w:t xml:space="preserve"> primarily through a Request for Qualification, identification of Qualified Bidders, a Request for Proposals, and selection of </w:t>
      </w:r>
      <w:r w:rsidR="00F37F10" w:rsidRPr="00323B85">
        <w:rPr>
          <w:rFonts w:ascii="Rockwell" w:hAnsi="Rockwell"/>
          <w:sz w:val="24"/>
          <w:szCs w:val="24"/>
        </w:rPr>
        <w:t>Preferred</w:t>
      </w:r>
      <w:r w:rsidRPr="00323B85">
        <w:rPr>
          <w:rFonts w:ascii="Rockwell" w:hAnsi="Rockwell"/>
          <w:sz w:val="24"/>
          <w:szCs w:val="24"/>
        </w:rPr>
        <w:t xml:space="preserve"> Bidders.</w:t>
      </w:r>
    </w:p>
    <w:p w14:paraId="224C06CB" w14:textId="201E3E1A" w:rsidR="003E428E" w:rsidRPr="00323B85" w:rsidRDefault="003E428E" w:rsidP="006D2CC5">
      <w:pPr>
        <w:pStyle w:val="Heading1"/>
        <w:rPr>
          <w:rFonts w:ascii="Rockwell" w:hAnsi="Rockwell"/>
          <w:lang w:val="en-GB"/>
        </w:rPr>
      </w:pPr>
      <w:bookmarkStart w:id="2" w:name="_Toc305685927"/>
      <w:r w:rsidRPr="00323B85">
        <w:rPr>
          <w:rFonts w:ascii="Rockwell" w:hAnsi="Rockwell"/>
          <w:lang w:val="en-GB"/>
        </w:rPr>
        <w:t xml:space="preserve">Request for </w:t>
      </w:r>
      <w:r w:rsidR="00900AE5" w:rsidRPr="00323B85">
        <w:rPr>
          <w:rFonts w:ascii="Rockwell" w:hAnsi="Rockwell"/>
          <w:lang w:val="en-GB"/>
        </w:rPr>
        <w:t>Proposal</w:t>
      </w:r>
      <w:bookmarkEnd w:id="2"/>
      <w:r w:rsidR="00900AE5" w:rsidRPr="00323B85">
        <w:rPr>
          <w:rFonts w:ascii="Rockwell" w:hAnsi="Rockwell"/>
          <w:lang w:val="en-GB"/>
        </w:rPr>
        <w:t xml:space="preserve"> </w:t>
      </w:r>
    </w:p>
    <w:p w14:paraId="311B93FC" w14:textId="74E1A45E" w:rsidR="000D5ACF" w:rsidRPr="00323B85" w:rsidRDefault="003E428E" w:rsidP="00E44042">
      <w:pPr>
        <w:jc w:val="both"/>
        <w:rPr>
          <w:rFonts w:ascii="Rockwell" w:hAnsi="Rockwell"/>
          <w:sz w:val="24"/>
          <w:szCs w:val="24"/>
          <w:lang w:val="en-GB"/>
        </w:rPr>
      </w:pPr>
      <w:proofErr w:type="gramStart"/>
      <w:r w:rsidRPr="00323B85">
        <w:rPr>
          <w:rFonts w:ascii="Rockwell" w:hAnsi="Rockwell"/>
          <w:sz w:val="24"/>
          <w:szCs w:val="24"/>
          <w:lang w:val="en-GB"/>
        </w:rPr>
        <w:t xml:space="preserve">The </w:t>
      </w:r>
      <w:r w:rsidR="00EA1B8B" w:rsidRPr="00323B85">
        <w:rPr>
          <w:rFonts w:ascii="Rockwell" w:hAnsi="Rockwell"/>
          <w:sz w:val="24"/>
          <w:szCs w:val="24"/>
          <w:lang w:val="en-GB"/>
        </w:rPr>
        <w:t xml:space="preserve">EIPC </w:t>
      </w:r>
      <w:r w:rsidRPr="00323B85">
        <w:rPr>
          <w:rFonts w:ascii="Rockwell" w:hAnsi="Rockwell"/>
          <w:sz w:val="24"/>
          <w:szCs w:val="24"/>
          <w:lang w:val="en-GB"/>
        </w:rPr>
        <w:t xml:space="preserve">hereby invites </w:t>
      </w:r>
      <w:r w:rsidR="00C2304A" w:rsidRPr="00323B85">
        <w:rPr>
          <w:rFonts w:ascii="Rockwell" w:hAnsi="Rockwell"/>
          <w:sz w:val="24"/>
          <w:szCs w:val="24"/>
          <w:lang w:val="en-GB"/>
        </w:rPr>
        <w:t>Qualified Bidders</w:t>
      </w:r>
      <w:r w:rsidRPr="00323B85">
        <w:rPr>
          <w:rFonts w:ascii="Rockwell" w:hAnsi="Rockwell"/>
          <w:sz w:val="24"/>
          <w:szCs w:val="24"/>
          <w:lang w:val="en-GB"/>
        </w:rPr>
        <w:t xml:space="preserve"> </w:t>
      </w:r>
      <w:r w:rsidR="000D5ACF" w:rsidRPr="00323B85">
        <w:rPr>
          <w:rFonts w:ascii="Rockwell" w:eastAsia="Times New Roman" w:hAnsi="Rockwell" w:cs="Times New Roman"/>
          <w:sz w:val="24"/>
          <w:szCs w:val="24"/>
        </w:rPr>
        <w:t>who have the necessary qualifications as set forth in this RF</w:t>
      </w:r>
      <w:r w:rsidR="00900AE5" w:rsidRPr="00323B85">
        <w:rPr>
          <w:rFonts w:ascii="Rockwell" w:eastAsia="Times New Roman" w:hAnsi="Rockwell" w:cs="Times New Roman"/>
          <w:sz w:val="24"/>
          <w:szCs w:val="24"/>
        </w:rPr>
        <w:t>P</w:t>
      </w:r>
      <w:r w:rsidR="000D5ACF" w:rsidRPr="00323B85">
        <w:rPr>
          <w:rFonts w:ascii="Rockwell" w:eastAsia="Times New Roman" w:hAnsi="Rockwell" w:cs="Times New Roman"/>
          <w:sz w:val="24"/>
          <w:szCs w:val="24"/>
        </w:rPr>
        <w:t xml:space="preserve"> </w:t>
      </w:r>
      <w:r w:rsidRPr="00323B85">
        <w:rPr>
          <w:rFonts w:ascii="Rockwell" w:hAnsi="Rockwell"/>
          <w:sz w:val="24"/>
          <w:szCs w:val="24"/>
          <w:lang w:val="en-GB"/>
        </w:rPr>
        <w:t xml:space="preserve">to </w:t>
      </w:r>
      <w:r w:rsidR="000D5ACF" w:rsidRPr="00323B85">
        <w:rPr>
          <w:rFonts w:ascii="Rockwell" w:hAnsi="Rockwell"/>
          <w:sz w:val="24"/>
          <w:szCs w:val="24"/>
          <w:lang w:val="en-GB"/>
        </w:rPr>
        <w:t xml:space="preserve">bid on a first </w:t>
      </w:r>
      <w:r w:rsidR="005D46BF" w:rsidRPr="00323B85">
        <w:rPr>
          <w:rFonts w:ascii="Rockwell" w:hAnsi="Rockwell"/>
          <w:sz w:val="24"/>
          <w:szCs w:val="24"/>
          <w:lang w:val="en-GB"/>
        </w:rPr>
        <w:t xml:space="preserve">bid </w:t>
      </w:r>
      <w:r w:rsidR="000D5ACF" w:rsidRPr="00323B85">
        <w:rPr>
          <w:rFonts w:ascii="Rockwell" w:hAnsi="Rockwell"/>
          <w:sz w:val="24"/>
          <w:szCs w:val="24"/>
          <w:lang w:val="en-GB"/>
        </w:rPr>
        <w:t xml:space="preserve">round of </w:t>
      </w:r>
      <w:r w:rsidR="00A66E04" w:rsidRPr="00323B85">
        <w:rPr>
          <w:rFonts w:ascii="Rockwell" w:hAnsi="Rockwell"/>
          <w:sz w:val="24"/>
          <w:szCs w:val="24"/>
          <w:lang w:val="en-GB"/>
        </w:rPr>
        <w:t>[</w:t>
      </w:r>
      <w:r w:rsidR="00567FBF" w:rsidRPr="00323B85">
        <w:rPr>
          <w:rFonts w:ascii="Rockwell" w:hAnsi="Rockwell"/>
          <w:sz w:val="24"/>
          <w:szCs w:val="24"/>
          <w:lang w:val="en-GB"/>
        </w:rPr>
        <w:t xml:space="preserve">         </w:t>
      </w:r>
      <w:r w:rsidR="00A66E04" w:rsidRPr="00323B85">
        <w:rPr>
          <w:rFonts w:ascii="Rockwell" w:hAnsi="Rockwell"/>
          <w:sz w:val="24"/>
          <w:szCs w:val="24"/>
          <w:lang w:val="en-GB"/>
        </w:rPr>
        <w:t>]</w:t>
      </w:r>
      <w:r w:rsidR="005D46BF" w:rsidRPr="00323B85">
        <w:rPr>
          <w:rFonts w:ascii="Rockwell" w:hAnsi="Rockwell"/>
          <w:b/>
          <w:sz w:val="24"/>
          <w:szCs w:val="24"/>
          <w:lang w:val="en-GB"/>
        </w:rPr>
        <w:t xml:space="preserve"> MW</w:t>
      </w:r>
      <w:r w:rsidR="00E44042" w:rsidRPr="00323B85">
        <w:rPr>
          <w:rFonts w:ascii="Rockwell" w:hAnsi="Rockwell"/>
          <w:sz w:val="24"/>
          <w:szCs w:val="24"/>
          <w:lang w:val="en-GB"/>
        </w:rPr>
        <w:t xml:space="preserve"> for</w:t>
      </w:r>
      <w:r w:rsidRPr="00323B85">
        <w:rPr>
          <w:rFonts w:ascii="Rockwell" w:hAnsi="Rockwell"/>
          <w:sz w:val="24"/>
          <w:szCs w:val="24"/>
          <w:lang w:val="en-GB"/>
        </w:rPr>
        <w:t xml:space="preserve"> commercial operation of </w:t>
      </w:r>
      <w:r w:rsidR="000D5ACF" w:rsidRPr="00323B85">
        <w:rPr>
          <w:rFonts w:ascii="Rockwell" w:hAnsi="Rockwell"/>
          <w:sz w:val="24"/>
          <w:szCs w:val="24"/>
          <w:lang w:val="en-GB"/>
        </w:rPr>
        <w:t>small power projects using wind or solar po</w:t>
      </w:r>
      <w:r w:rsidR="00F37F10" w:rsidRPr="00323B85">
        <w:rPr>
          <w:rFonts w:ascii="Rockwell" w:hAnsi="Rockwell"/>
          <w:sz w:val="24"/>
          <w:szCs w:val="24"/>
          <w:lang w:val="en-GB"/>
        </w:rPr>
        <w:t>wer generation technologies or Hybrid S</w:t>
      </w:r>
      <w:r w:rsidR="000D5ACF" w:rsidRPr="00323B85">
        <w:rPr>
          <w:rFonts w:ascii="Rockwell" w:hAnsi="Rockwell"/>
          <w:sz w:val="24"/>
          <w:szCs w:val="24"/>
          <w:lang w:val="en-GB"/>
        </w:rPr>
        <w:t>ystems,</w:t>
      </w:r>
      <w:r w:rsidRPr="00323B85">
        <w:rPr>
          <w:rFonts w:ascii="Rockwell" w:hAnsi="Rockwell"/>
          <w:sz w:val="24"/>
          <w:szCs w:val="24"/>
          <w:lang w:val="en-GB"/>
        </w:rPr>
        <w:t xml:space="preserve"> and to sell the output electricity to a Distribution Network Operator (“DNO”) under a fixed-price SPPA for a term of </w:t>
      </w:r>
      <w:r w:rsidR="005D46BF" w:rsidRPr="00323B85">
        <w:rPr>
          <w:rFonts w:ascii="Rockwell" w:hAnsi="Rockwell"/>
          <w:b/>
          <w:sz w:val="24"/>
          <w:szCs w:val="24"/>
          <w:lang w:val="en-GB"/>
        </w:rPr>
        <w:t>(25)</w:t>
      </w:r>
      <w:r w:rsidR="00A50C98" w:rsidRPr="00323B85">
        <w:rPr>
          <w:rFonts w:ascii="Rockwell" w:hAnsi="Rockwell"/>
          <w:b/>
          <w:sz w:val="24"/>
          <w:szCs w:val="24"/>
          <w:lang w:val="en-GB"/>
        </w:rPr>
        <w:t xml:space="preserve"> twenty-</w:t>
      </w:r>
      <w:r w:rsidR="000D5ACF" w:rsidRPr="00323B85">
        <w:rPr>
          <w:rFonts w:ascii="Rockwell" w:hAnsi="Rockwell"/>
          <w:b/>
          <w:sz w:val="24"/>
          <w:szCs w:val="24"/>
          <w:lang w:val="en-GB"/>
        </w:rPr>
        <w:t>five years</w:t>
      </w:r>
      <w:r w:rsidR="000D5ACF" w:rsidRPr="00323B85">
        <w:rPr>
          <w:rFonts w:ascii="Rockwell" w:hAnsi="Rockwell"/>
          <w:sz w:val="24"/>
          <w:szCs w:val="24"/>
          <w:lang w:val="en-GB"/>
        </w:rPr>
        <w:t>.</w:t>
      </w:r>
      <w:proofErr w:type="gramEnd"/>
    </w:p>
    <w:p w14:paraId="59AD6D5D" w14:textId="0A08E837" w:rsidR="003E428E" w:rsidRPr="00323B85" w:rsidRDefault="003E428E" w:rsidP="003E428E">
      <w:pPr>
        <w:rPr>
          <w:rFonts w:ascii="Rockwell" w:hAnsi="Rockwell"/>
          <w:sz w:val="24"/>
          <w:szCs w:val="24"/>
          <w:lang w:val="en-GB"/>
        </w:rPr>
      </w:pPr>
      <w:r w:rsidRPr="00323B85">
        <w:rPr>
          <w:rFonts w:ascii="Rockwell" w:hAnsi="Rockwell"/>
          <w:sz w:val="24"/>
          <w:szCs w:val="24"/>
          <w:lang w:val="en-GB"/>
        </w:rPr>
        <w:t>The proposed small power projects shall involve:</w:t>
      </w:r>
    </w:p>
    <w:p w14:paraId="6D497DE5" w14:textId="77777777" w:rsidR="003E428E" w:rsidRPr="00323B85" w:rsidRDefault="003E428E" w:rsidP="003E428E">
      <w:pPr>
        <w:pStyle w:val="ListParagraph"/>
        <w:numPr>
          <w:ilvl w:val="0"/>
          <w:numId w:val="18"/>
        </w:numPr>
        <w:rPr>
          <w:rFonts w:ascii="Rockwell" w:hAnsi="Rockwell"/>
          <w:sz w:val="24"/>
          <w:szCs w:val="24"/>
          <w:lang w:val="en-GB"/>
        </w:rPr>
      </w:pPr>
      <w:r w:rsidRPr="00323B85">
        <w:rPr>
          <w:rFonts w:ascii="Rockwell" w:hAnsi="Rockwell"/>
          <w:sz w:val="24"/>
          <w:szCs w:val="24"/>
          <w:lang w:val="en-GB"/>
        </w:rPr>
        <w:t>Installation of generating capacity;</w:t>
      </w:r>
    </w:p>
    <w:p w14:paraId="376FB6B9" w14:textId="3D6C3987" w:rsidR="003E428E" w:rsidRPr="00323B85" w:rsidRDefault="003E428E" w:rsidP="003E428E">
      <w:pPr>
        <w:pStyle w:val="ListParagraph"/>
        <w:numPr>
          <w:ilvl w:val="0"/>
          <w:numId w:val="18"/>
        </w:numPr>
        <w:rPr>
          <w:rFonts w:ascii="Rockwell" w:hAnsi="Rockwell"/>
          <w:sz w:val="24"/>
          <w:szCs w:val="24"/>
          <w:lang w:val="en-GB"/>
        </w:rPr>
      </w:pPr>
      <w:r w:rsidRPr="00323B85">
        <w:rPr>
          <w:rFonts w:ascii="Rockwell" w:hAnsi="Rockwell"/>
          <w:sz w:val="24"/>
          <w:szCs w:val="24"/>
          <w:lang w:val="en-GB"/>
        </w:rPr>
        <w:t xml:space="preserve">Construction of Interconnection Facilities to inject at the Interconnection Point the electricity generated to the Main Grid or </w:t>
      </w:r>
      <w:r w:rsidR="00D13D1C" w:rsidRPr="00323B85">
        <w:rPr>
          <w:rFonts w:ascii="Rockwell" w:hAnsi="Rockwell"/>
          <w:sz w:val="24"/>
          <w:szCs w:val="24"/>
          <w:lang w:val="en-GB"/>
        </w:rPr>
        <w:t>Isolated Mini-Grids</w:t>
      </w:r>
      <w:r w:rsidRPr="00323B85">
        <w:rPr>
          <w:rFonts w:ascii="Rockwell" w:hAnsi="Rockwell"/>
          <w:sz w:val="24"/>
          <w:szCs w:val="24"/>
          <w:lang w:val="en-GB"/>
        </w:rPr>
        <w:t xml:space="preserve"> owned and operated by a DNO; and</w:t>
      </w:r>
    </w:p>
    <w:p w14:paraId="53C1ACD9" w14:textId="2E6AC7ED" w:rsidR="003E428E" w:rsidRPr="00323B85" w:rsidRDefault="003E428E" w:rsidP="003E428E">
      <w:pPr>
        <w:pStyle w:val="ListParagraph"/>
        <w:numPr>
          <w:ilvl w:val="0"/>
          <w:numId w:val="18"/>
        </w:numPr>
        <w:rPr>
          <w:rFonts w:ascii="Rockwell" w:hAnsi="Rockwell"/>
          <w:sz w:val="24"/>
          <w:szCs w:val="24"/>
          <w:lang w:val="en-GB"/>
        </w:rPr>
      </w:pPr>
      <w:r w:rsidRPr="00323B85">
        <w:rPr>
          <w:rFonts w:ascii="Rockwell" w:hAnsi="Rockwell"/>
          <w:sz w:val="24"/>
          <w:szCs w:val="24"/>
          <w:lang w:val="en-GB"/>
        </w:rPr>
        <w:t>Operation and maintenance of the generating units</w:t>
      </w:r>
      <w:r w:rsidR="00CC0C6F" w:rsidRPr="00323B85">
        <w:rPr>
          <w:rFonts w:ascii="Rockwell" w:hAnsi="Rockwell"/>
          <w:sz w:val="24"/>
          <w:szCs w:val="24"/>
          <w:lang w:val="en-GB"/>
        </w:rPr>
        <w:t>.</w:t>
      </w:r>
      <w:r w:rsidRPr="00323B85">
        <w:rPr>
          <w:rFonts w:ascii="Rockwell" w:hAnsi="Rockwell"/>
          <w:sz w:val="24"/>
          <w:szCs w:val="24"/>
          <w:lang w:val="en-GB"/>
        </w:rPr>
        <w:t xml:space="preserve"> </w:t>
      </w:r>
    </w:p>
    <w:p w14:paraId="528FA38B" w14:textId="46C03B7B" w:rsidR="00C95B21" w:rsidRPr="00323B85" w:rsidRDefault="000D5ACF" w:rsidP="00E44042">
      <w:pPr>
        <w:jc w:val="both"/>
        <w:rPr>
          <w:rFonts w:ascii="Rockwell" w:eastAsia="Times New Roman" w:hAnsi="Rockwell" w:cs="Times New Roman"/>
          <w:sz w:val="24"/>
          <w:szCs w:val="24"/>
        </w:rPr>
      </w:pPr>
      <w:r w:rsidRPr="00323B85">
        <w:rPr>
          <w:rFonts w:ascii="Rockwell" w:eastAsia="Times New Roman" w:hAnsi="Rockwell" w:cs="Times New Roman"/>
          <w:sz w:val="24"/>
          <w:szCs w:val="24"/>
        </w:rPr>
        <w:lastRenderedPageBreak/>
        <w:t xml:space="preserve">Qualified Bidders </w:t>
      </w:r>
      <w:proofErr w:type="gramStart"/>
      <w:r w:rsidR="00DF7D03" w:rsidRPr="00323B85">
        <w:rPr>
          <w:rFonts w:ascii="Rockwell" w:eastAsia="Times New Roman" w:hAnsi="Rockwell" w:cs="Times New Roman"/>
          <w:sz w:val="24"/>
          <w:szCs w:val="24"/>
        </w:rPr>
        <w:t xml:space="preserve">will be </w:t>
      </w:r>
      <w:r w:rsidR="00855120" w:rsidRPr="00323B85">
        <w:rPr>
          <w:rFonts w:ascii="Rockwell" w:eastAsia="Times New Roman" w:hAnsi="Rockwell" w:cs="Times New Roman"/>
          <w:sz w:val="24"/>
          <w:szCs w:val="24"/>
        </w:rPr>
        <w:t>notified</w:t>
      </w:r>
      <w:proofErr w:type="gramEnd"/>
      <w:r w:rsidR="00855120" w:rsidRPr="00323B85">
        <w:rPr>
          <w:rFonts w:ascii="Rockwell" w:eastAsia="Times New Roman" w:hAnsi="Rockwell" w:cs="Times New Roman"/>
          <w:sz w:val="24"/>
          <w:szCs w:val="24"/>
        </w:rPr>
        <w:t xml:space="preserve"> by </w:t>
      </w:r>
      <w:r w:rsidR="00EA1B8B" w:rsidRPr="00323B85">
        <w:rPr>
          <w:rFonts w:ascii="Rockwell" w:eastAsia="Times New Roman" w:hAnsi="Rockwell" w:cs="Times New Roman"/>
          <w:sz w:val="24"/>
          <w:szCs w:val="24"/>
        </w:rPr>
        <w:t xml:space="preserve">EIPC </w:t>
      </w:r>
      <w:r w:rsidRPr="00323B85">
        <w:rPr>
          <w:rFonts w:ascii="Rockwell" w:eastAsia="Times New Roman" w:hAnsi="Rockwell" w:cs="Times New Roman"/>
          <w:sz w:val="24"/>
          <w:szCs w:val="24"/>
        </w:rPr>
        <w:t xml:space="preserve">of their eligibility to submit a binding Project </w:t>
      </w:r>
      <w:r w:rsidR="000E6B3A" w:rsidRPr="00323B85">
        <w:rPr>
          <w:rFonts w:ascii="Rockwell" w:eastAsia="Times New Roman" w:hAnsi="Rockwell" w:cs="Times New Roman"/>
          <w:sz w:val="24"/>
          <w:szCs w:val="24"/>
        </w:rPr>
        <w:t>Proposal</w:t>
      </w:r>
      <w:r w:rsidR="00900AE5" w:rsidRPr="00323B85">
        <w:rPr>
          <w:rFonts w:ascii="Rockwell" w:eastAsia="Times New Roman" w:hAnsi="Rockwell" w:cs="Times New Roman"/>
          <w:sz w:val="24"/>
          <w:szCs w:val="24"/>
        </w:rPr>
        <w:t xml:space="preserve"> and </w:t>
      </w:r>
      <w:r w:rsidR="00C2304A" w:rsidRPr="00323B85">
        <w:rPr>
          <w:rFonts w:ascii="Rockwell" w:eastAsia="Times New Roman" w:hAnsi="Rockwell" w:cs="Times New Roman"/>
          <w:sz w:val="24"/>
          <w:szCs w:val="24"/>
        </w:rPr>
        <w:t>Bid P</w:t>
      </w:r>
      <w:r w:rsidR="00900AE5" w:rsidRPr="00323B85">
        <w:rPr>
          <w:rFonts w:ascii="Rockwell" w:eastAsia="Times New Roman" w:hAnsi="Rockwell" w:cs="Times New Roman"/>
          <w:sz w:val="24"/>
          <w:szCs w:val="24"/>
        </w:rPr>
        <w:t>rice</w:t>
      </w:r>
      <w:r w:rsidRPr="00323B85">
        <w:rPr>
          <w:rFonts w:ascii="Rockwell" w:eastAsia="Times New Roman" w:hAnsi="Rockwell" w:cs="Times New Roman"/>
          <w:sz w:val="24"/>
          <w:szCs w:val="24"/>
        </w:rPr>
        <w:t xml:space="preserve">.  Only Qualified Bidders </w:t>
      </w:r>
      <w:r w:rsidR="00C2304A" w:rsidRPr="00323B85">
        <w:rPr>
          <w:rFonts w:ascii="Rockwell" w:eastAsia="Times New Roman" w:hAnsi="Rockwell" w:cs="Times New Roman"/>
          <w:sz w:val="24"/>
          <w:szCs w:val="24"/>
        </w:rPr>
        <w:t>ar</w:t>
      </w:r>
      <w:r w:rsidRPr="00323B85">
        <w:rPr>
          <w:rFonts w:ascii="Rockwell" w:eastAsia="Times New Roman" w:hAnsi="Rockwell" w:cs="Times New Roman"/>
          <w:sz w:val="24"/>
          <w:szCs w:val="24"/>
        </w:rPr>
        <w:t>e eligible to bid</w:t>
      </w:r>
      <w:r w:rsidR="000E6B3A" w:rsidRPr="00323B85">
        <w:rPr>
          <w:rFonts w:ascii="Rockwell" w:eastAsia="Times New Roman" w:hAnsi="Rockwell" w:cs="Times New Roman"/>
          <w:sz w:val="24"/>
          <w:szCs w:val="24"/>
        </w:rPr>
        <w:t xml:space="preserve"> a</w:t>
      </w:r>
      <w:r w:rsidR="00C2304A" w:rsidRPr="00323B85">
        <w:rPr>
          <w:rFonts w:ascii="Rockwell" w:eastAsia="Times New Roman" w:hAnsi="Rockwell" w:cs="Times New Roman"/>
          <w:sz w:val="24"/>
          <w:szCs w:val="24"/>
        </w:rPr>
        <w:t>t the Request for Proposal stage.</w:t>
      </w:r>
    </w:p>
    <w:p w14:paraId="567ADBCE" w14:textId="3B4A02E6" w:rsidR="006D2CC5" w:rsidRPr="00323B85" w:rsidRDefault="006D2CC5" w:rsidP="00C95B21">
      <w:pPr>
        <w:jc w:val="center"/>
        <w:rPr>
          <w:rFonts w:ascii="Rockwell" w:eastAsia="Times New Roman" w:hAnsi="Rockwell" w:cs="Times New Roman"/>
          <w:sz w:val="24"/>
          <w:szCs w:val="24"/>
        </w:rPr>
      </w:pPr>
      <w:r w:rsidRPr="00323B85">
        <w:rPr>
          <w:rFonts w:ascii="Rockwell" w:hAnsi="Rockwell"/>
          <w:b/>
          <w:smallCaps/>
          <w:sz w:val="24"/>
          <w:szCs w:val="24"/>
        </w:rPr>
        <w:br w:type="page"/>
      </w:r>
      <w:r w:rsidRPr="00323B85">
        <w:rPr>
          <w:rFonts w:ascii="Rockwell" w:hAnsi="Rockwell"/>
          <w:b/>
          <w:smallCaps/>
          <w:sz w:val="28"/>
          <w:szCs w:val="28"/>
        </w:rPr>
        <w:lastRenderedPageBreak/>
        <w:t>RF</w:t>
      </w:r>
      <w:r w:rsidR="00900AE5" w:rsidRPr="00323B85">
        <w:rPr>
          <w:rFonts w:ascii="Rockwell" w:hAnsi="Rockwell"/>
          <w:b/>
          <w:smallCaps/>
          <w:sz w:val="28"/>
          <w:szCs w:val="28"/>
        </w:rPr>
        <w:t>P</w:t>
      </w:r>
      <w:r w:rsidRPr="00323B85">
        <w:rPr>
          <w:rFonts w:ascii="Rockwell" w:hAnsi="Rockwell"/>
          <w:b/>
          <w:smallCaps/>
          <w:sz w:val="28"/>
          <w:szCs w:val="28"/>
        </w:rPr>
        <w:t xml:space="preserve"> Instructions</w:t>
      </w:r>
    </w:p>
    <w:p w14:paraId="45853893" w14:textId="2F161CCE" w:rsidR="00300B18" w:rsidRPr="00323B85" w:rsidRDefault="00300B18" w:rsidP="006D2CC5">
      <w:pPr>
        <w:pStyle w:val="Heading1"/>
        <w:rPr>
          <w:rFonts w:ascii="Rockwell" w:hAnsi="Rockwell"/>
          <w:lang w:val="en-GB"/>
        </w:rPr>
      </w:pPr>
      <w:bookmarkStart w:id="3" w:name="_Toc305685928"/>
      <w:bookmarkStart w:id="4" w:name="_Toc300572910"/>
      <w:r w:rsidRPr="00323B85">
        <w:rPr>
          <w:rFonts w:ascii="Rockwell" w:hAnsi="Rockwell"/>
          <w:lang w:val="en-GB"/>
        </w:rPr>
        <w:t xml:space="preserve">Key Information for </w:t>
      </w:r>
      <w:r w:rsidR="00467B70" w:rsidRPr="00323B85">
        <w:rPr>
          <w:rFonts w:ascii="Rockwell" w:hAnsi="Rockwell"/>
          <w:lang w:val="en-GB"/>
        </w:rPr>
        <w:t>Bidder</w:t>
      </w:r>
      <w:bookmarkEnd w:id="3"/>
    </w:p>
    <w:p w14:paraId="4810F246" w14:textId="77777777" w:rsidR="003E428E" w:rsidRPr="00323B85" w:rsidRDefault="003E428E" w:rsidP="00300B18">
      <w:pPr>
        <w:pStyle w:val="Heading2"/>
        <w:rPr>
          <w:rFonts w:ascii="Rockwell" w:hAnsi="Rockwell"/>
          <w:lang w:val="en-GB"/>
        </w:rPr>
      </w:pPr>
      <w:bookmarkStart w:id="5" w:name="_Toc305685929"/>
      <w:r w:rsidRPr="00323B85">
        <w:rPr>
          <w:rFonts w:ascii="Rockwell" w:hAnsi="Rockwell"/>
          <w:lang w:val="en-GB"/>
        </w:rPr>
        <w:t>Solicited Capacity</w:t>
      </w:r>
      <w:bookmarkEnd w:id="4"/>
      <w:bookmarkEnd w:id="5"/>
    </w:p>
    <w:p w14:paraId="4D2B416B" w14:textId="47E4F2CB" w:rsidR="003E428E" w:rsidRPr="00323B85" w:rsidRDefault="003E428E" w:rsidP="00E44042">
      <w:pPr>
        <w:contextualSpacing/>
        <w:jc w:val="both"/>
        <w:rPr>
          <w:rFonts w:ascii="Rockwell" w:hAnsi="Rockwell"/>
          <w:sz w:val="24"/>
          <w:szCs w:val="24"/>
          <w:lang w:val="en-GB"/>
        </w:rPr>
      </w:pPr>
      <w:r w:rsidRPr="00323B85">
        <w:rPr>
          <w:rFonts w:ascii="Rockwell" w:hAnsi="Rockwell"/>
          <w:sz w:val="24"/>
          <w:szCs w:val="24"/>
          <w:lang w:val="en-GB"/>
        </w:rPr>
        <w:t xml:space="preserve">The </w:t>
      </w:r>
      <w:r w:rsidR="005D46BF" w:rsidRPr="00323B85">
        <w:rPr>
          <w:rFonts w:ascii="Rockwell" w:hAnsi="Rockwell"/>
          <w:sz w:val="24"/>
          <w:szCs w:val="24"/>
          <w:lang w:val="en-GB"/>
        </w:rPr>
        <w:t xml:space="preserve">EIPC </w:t>
      </w:r>
      <w:r w:rsidRPr="00323B85">
        <w:rPr>
          <w:rFonts w:ascii="Rockwell" w:hAnsi="Rockwell"/>
          <w:sz w:val="24"/>
          <w:szCs w:val="24"/>
          <w:lang w:val="en-GB"/>
        </w:rPr>
        <w:t xml:space="preserve">hereby seeks </w:t>
      </w:r>
      <w:r w:rsidR="00855120" w:rsidRPr="00323B85">
        <w:rPr>
          <w:rFonts w:ascii="Rockwell" w:hAnsi="Rockwell"/>
          <w:sz w:val="24"/>
          <w:szCs w:val="24"/>
          <w:lang w:val="en-GB"/>
        </w:rPr>
        <w:t xml:space="preserve">binding </w:t>
      </w:r>
      <w:r w:rsidR="00C2304A" w:rsidRPr="00323B85">
        <w:rPr>
          <w:rFonts w:ascii="Rockwell" w:hAnsi="Rockwell"/>
          <w:sz w:val="24"/>
          <w:szCs w:val="24"/>
          <w:lang w:val="en-GB"/>
        </w:rPr>
        <w:t>Project Proposals</w:t>
      </w:r>
      <w:r w:rsidRPr="00323B85">
        <w:rPr>
          <w:rFonts w:ascii="Rockwell" w:hAnsi="Rockwell"/>
          <w:sz w:val="24"/>
          <w:szCs w:val="24"/>
          <w:lang w:val="en-GB"/>
        </w:rPr>
        <w:t xml:space="preserve"> </w:t>
      </w:r>
      <w:r w:rsidR="00684D1F" w:rsidRPr="00323B85">
        <w:rPr>
          <w:rFonts w:ascii="Rockwell" w:hAnsi="Rockwell"/>
          <w:sz w:val="24"/>
          <w:szCs w:val="24"/>
          <w:lang w:val="en-GB"/>
        </w:rPr>
        <w:t xml:space="preserve">for </w:t>
      </w:r>
      <w:r w:rsidR="00971986" w:rsidRPr="00323B85">
        <w:rPr>
          <w:rFonts w:ascii="Rockwell" w:hAnsi="Rockwell"/>
          <w:sz w:val="24"/>
          <w:szCs w:val="24"/>
          <w:lang w:val="en-GB"/>
        </w:rPr>
        <w:t xml:space="preserve">grid-connected </w:t>
      </w:r>
      <w:r w:rsidR="00684D1F" w:rsidRPr="00323B85">
        <w:rPr>
          <w:rFonts w:ascii="Rockwell" w:hAnsi="Rockwell"/>
          <w:sz w:val="24"/>
          <w:szCs w:val="24"/>
          <w:lang w:val="en-GB"/>
        </w:rPr>
        <w:t>wind</w:t>
      </w:r>
      <w:r w:rsidR="00971986" w:rsidRPr="00323B85">
        <w:rPr>
          <w:rFonts w:ascii="Rockwell" w:hAnsi="Rockwell"/>
          <w:sz w:val="24"/>
          <w:szCs w:val="24"/>
          <w:lang w:val="en-GB"/>
        </w:rPr>
        <w:t xml:space="preserve"> and solar small power projects.  Up to </w:t>
      </w:r>
      <w:r w:rsidR="00A66E04" w:rsidRPr="00323B85">
        <w:rPr>
          <w:rFonts w:ascii="Rockwell" w:hAnsi="Rockwell"/>
          <w:sz w:val="24"/>
          <w:szCs w:val="24"/>
          <w:lang w:val="en-GB"/>
        </w:rPr>
        <w:t>[</w:t>
      </w:r>
      <w:r w:rsidR="00567FBF" w:rsidRPr="00323B85">
        <w:rPr>
          <w:rFonts w:ascii="Rockwell" w:hAnsi="Rockwell"/>
          <w:sz w:val="24"/>
          <w:szCs w:val="24"/>
          <w:lang w:val="en-GB"/>
        </w:rPr>
        <w:t xml:space="preserve">      </w:t>
      </w:r>
      <w:r w:rsidR="00A66E04" w:rsidRPr="00323B85">
        <w:rPr>
          <w:rFonts w:ascii="Rockwell" w:hAnsi="Rockwell"/>
          <w:sz w:val="24"/>
          <w:szCs w:val="24"/>
          <w:lang w:val="en-GB"/>
        </w:rPr>
        <w:t>]</w:t>
      </w:r>
      <w:r w:rsidR="005D46BF" w:rsidRPr="00323B85">
        <w:rPr>
          <w:rFonts w:ascii="Rockwell" w:hAnsi="Rockwell"/>
          <w:b/>
          <w:sz w:val="24"/>
          <w:szCs w:val="24"/>
          <w:lang w:val="en-GB"/>
        </w:rPr>
        <w:t xml:space="preserve"> MW</w:t>
      </w:r>
      <w:r w:rsidR="00EA1B8B" w:rsidRPr="00323B85">
        <w:rPr>
          <w:rFonts w:ascii="Rockwell" w:hAnsi="Rockwell"/>
          <w:sz w:val="24"/>
          <w:szCs w:val="24"/>
          <w:lang w:val="en-GB"/>
        </w:rPr>
        <w:t xml:space="preserve"> </w:t>
      </w:r>
      <w:r w:rsidR="00971986" w:rsidRPr="00323B85">
        <w:rPr>
          <w:rFonts w:ascii="Rockwell" w:hAnsi="Rockwell"/>
          <w:sz w:val="24"/>
          <w:szCs w:val="24"/>
          <w:lang w:val="en-GB"/>
        </w:rPr>
        <w:t>of nominal capacity</w:t>
      </w:r>
      <w:r w:rsidRPr="00323B85">
        <w:rPr>
          <w:rFonts w:ascii="Rockwell" w:hAnsi="Rockwell"/>
          <w:sz w:val="24"/>
          <w:szCs w:val="24"/>
          <w:lang w:val="en-GB"/>
        </w:rPr>
        <w:t xml:space="preserve"> </w:t>
      </w:r>
      <w:r w:rsidR="00971986" w:rsidRPr="00323B85">
        <w:rPr>
          <w:rFonts w:ascii="Rockwell" w:hAnsi="Rockwell"/>
          <w:sz w:val="24"/>
          <w:szCs w:val="24"/>
          <w:lang w:val="en-GB"/>
        </w:rPr>
        <w:t xml:space="preserve">will be awarded </w:t>
      </w:r>
      <w:r w:rsidRPr="00323B85">
        <w:rPr>
          <w:rFonts w:ascii="Rockwell" w:hAnsi="Rockwell"/>
          <w:sz w:val="24"/>
          <w:szCs w:val="24"/>
          <w:lang w:val="en-GB"/>
        </w:rPr>
        <w:t xml:space="preserve">in this </w:t>
      </w:r>
      <w:r w:rsidR="00F37F10" w:rsidRPr="00323B85">
        <w:rPr>
          <w:rFonts w:ascii="Rockwell" w:hAnsi="Rockwell"/>
          <w:sz w:val="24"/>
          <w:szCs w:val="24"/>
          <w:lang w:val="en-GB"/>
        </w:rPr>
        <w:t>first</w:t>
      </w:r>
      <w:r w:rsidRPr="00323B85">
        <w:rPr>
          <w:rFonts w:ascii="Rockwell" w:hAnsi="Rockwell"/>
          <w:sz w:val="24"/>
          <w:szCs w:val="24"/>
          <w:lang w:val="en-GB"/>
        </w:rPr>
        <w:t xml:space="preserve"> </w:t>
      </w:r>
      <w:r w:rsidR="005D46BF" w:rsidRPr="00323B85">
        <w:rPr>
          <w:rFonts w:ascii="Rockwell" w:hAnsi="Rockwell"/>
          <w:sz w:val="24"/>
          <w:szCs w:val="24"/>
          <w:lang w:val="en-GB"/>
        </w:rPr>
        <w:t>bid</w:t>
      </w:r>
      <w:r w:rsidRPr="00323B85">
        <w:rPr>
          <w:rFonts w:ascii="Rockwell" w:hAnsi="Rockwell"/>
          <w:sz w:val="24"/>
          <w:szCs w:val="24"/>
          <w:lang w:val="en-GB"/>
        </w:rPr>
        <w:t xml:space="preserve"> </w:t>
      </w:r>
      <w:r w:rsidR="005D46BF" w:rsidRPr="00323B85">
        <w:rPr>
          <w:rFonts w:ascii="Rockwell" w:hAnsi="Rockwell"/>
          <w:sz w:val="24"/>
          <w:szCs w:val="24"/>
          <w:lang w:val="en-GB"/>
        </w:rPr>
        <w:t xml:space="preserve">round </w:t>
      </w:r>
      <w:r w:rsidRPr="00323B85">
        <w:rPr>
          <w:rFonts w:ascii="Rockwell" w:hAnsi="Rockwell"/>
          <w:sz w:val="24"/>
          <w:szCs w:val="24"/>
          <w:lang w:val="en-GB"/>
        </w:rPr>
        <w:t xml:space="preserve">for connection to the Main Grid. </w:t>
      </w:r>
      <w:r w:rsidR="006D2CC5" w:rsidRPr="00323B85">
        <w:rPr>
          <w:rFonts w:ascii="Rockwell" w:hAnsi="Rockwell"/>
          <w:sz w:val="24"/>
          <w:szCs w:val="24"/>
          <w:lang w:val="en-GB"/>
        </w:rPr>
        <w:t xml:space="preserve"> </w:t>
      </w:r>
      <w:r w:rsidR="000E6B3A" w:rsidRPr="00323B85">
        <w:rPr>
          <w:rFonts w:ascii="Rockwell" w:hAnsi="Rockwell"/>
          <w:sz w:val="24"/>
          <w:szCs w:val="24"/>
          <w:lang w:val="en-GB"/>
        </w:rPr>
        <w:t xml:space="preserve">For Isolated Mini-Grids, solar and wind small power project capacity will be tendered where the DNO has identified unmet existing or future demand, and in an amount commensurate with existing or planned substation capacity.  </w:t>
      </w:r>
      <w:r w:rsidR="00DF7D03" w:rsidRPr="00323B85">
        <w:rPr>
          <w:rFonts w:ascii="Rockwell" w:hAnsi="Rockwell"/>
          <w:sz w:val="24"/>
          <w:szCs w:val="24"/>
          <w:lang w:val="en-GB"/>
        </w:rPr>
        <w:t xml:space="preserve">In areas where there are existing generation facilities using fossil fuels, </w:t>
      </w:r>
      <w:r w:rsidR="00F37F10" w:rsidRPr="00323B85">
        <w:rPr>
          <w:rFonts w:ascii="Rockwell" w:hAnsi="Rockwell"/>
          <w:sz w:val="24"/>
          <w:szCs w:val="24"/>
          <w:lang w:val="en-GB"/>
        </w:rPr>
        <w:t xml:space="preserve">Qualified </w:t>
      </w:r>
      <w:r w:rsidR="000E6B3A" w:rsidRPr="00323B85">
        <w:rPr>
          <w:rFonts w:ascii="Rockwell" w:hAnsi="Rockwell"/>
          <w:sz w:val="24"/>
          <w:szCs w:val="24"/>
          <w:lang w:val="en-GB"/>
        </w:rPr>
        <w:t xml:space="preserve">Bidders may </w:t>
      </w:r>
      <w:r w:rsidR="003D6D04" w:rsidRPr="00323B85">
        <w:rPr>
          <w:rFonts w:ascii="Rockwell" w:hAnsi="Rockwell"/>
          <w:sz w:val="24"/>
          <w:szCs w:val="24"/>
          <w:lang w:val="en-GB"/>
        </w:rPr>
        <w:t>be allowed to</w:t>
      </w:r>
      <w:r w:rsidR="000E6B3A" w:rsidRPr="00323B85">
        <w:rPr>
          <w:rFonts w:ascii="Rockwell" w:hAnsi="Rockwell"/>
          <w:sz w:val="24"/>
          <w:szCs w:val="24"/>
          <w:lang w:val="en-GB"/>
        </w:rPr>
        <w:t xml:space="preserve"> </w:t>
      </w:r>
      <w:r w:rsidR="00C7325A" w:rsidRPr="00323B85">
        <w:rPr>
          <w:rFonts w:ascii="Rockwell" w:hAnsi="Rockwell"/>
          <w:sz w:val="24"/>
          <w:szCs w:val="24"/>
          <w:lang w:val="en-GB"/>
        </w:rPr>
        <w:t>substitute</w:t>
      </w:r>
      <w:r w:rsidR="00C7325A" w:rsidRPr="00323B85">
        <w:rPr>
          <w:rFonts w:ascii="Rockwell" w:eastAsiaTheme="minorEastAsia" w:hAnsi="Rockwell" w:cs="Times New Roman"/>
          <w:color w:val="FF0000"/>
          <w:kern w:val="24"/>
          <w:sz w:val="40"/>
          <w:szCs w:val="40"/>
          <w:lang w:val="en-GB"/>
        </w:rPr>
        <w:t xml:space="preserve"> </w:t>
      </w:r>
      <w:r w:rsidR="00C7325A" w:rsidRPr="00323B85">
        <w:rPr>
          <w:rFonts w:ascii="Rockwell" w:hAnsi="Rockwell"/>
          <w:sz w:val="24"/>
          <w:szCs w:val="24"/>
          <w:lang w:val="en-GB"/>
        </w:rPr>
        <w:t>up to 75% of the DNO’s existing operational generating capacity at any instance of time subject to the provisions of the Grid Code about safe dispatching of power and operation of the balancing fossil fuel power plants</w:t>
      </w:r>
      <w:r w:rsidR="000E6B3A" w:rsidRPr="00323B85">
        <w:rPr>
          <w:rFonts w:ascii="Rockwell" w:hAnsi="Rockwell"/>
          <w:sz w:val="24"/>
          <w:szCs w:val="24"/>
          <w:lang w:val="en-GB"/>
        </w:rPr>
        <w:t>.</w:t>
      </w:r>
    </w:p>
    <w:p w14:paraId="0F79857C" w14:textId="77777777" w:rsidR="003E428E" w:rsidRPr="00323B85" w:rsidRDefault="003E428E" w:rsidP="00300B18">
      <w:pPr>
        <w:pStyle w:val="Heading2"/>
        <w:rPr>
          <w:rFonts w:ascii="Rockwell" w:hAnsi="Rockwell"/>
          <w:lang w:val="en-GB"/>
        </w:rPr>
      </w:pPr>
      <w:bookmarkStart w:id="6" w:name="_Toc300572911"/>
      <w:bookmarkStart w:id="7" w:name="_Toc305685930"/>
      <w:r w:rsidRPr="00323B85">
        <w:rPr>
          <w:rFonts w:ascii="Rockwell" w:hAnsi="Rockwell"/>
          <w:lang w:val="en-GB"/>
        </w:rPr>
        <w:t>Eligible Locations</w:t>
      </w:r>
      <w:bookmarkEnd w:id="6"/>
      <w:bookmarkEnd w:id="7"/>
    </w:p>
    <w:p w14:paraId="3B9BBCC6" w14:textId="0A8B486F" w:rsidR="00664CEB" w:rsidRPr="00323B85" w:rsidRDefault="003E428E" w:rsidP="006163D5">
      <w:pPr>
        <w:pStyle w:val="Heading3"/>
        <w:rPr>
          <w:rFonts w:ascii="Rockwell" w:hAnsi="Rockwell"/>
        </w:rPr>
      </w:pPr>
      <w:r w:rsidRPr="00323B85">
        <w:rPr>
          <w:rFonts w:ascii="Rockwell" w:hAnsi="Rockwell"/>
        </w:rPr>
        <w:t xml:space="preserve">Projects </w:t>
      </w:r>
      <w:proofErr w:type="gramStart"/>
      <w:r w:rsidR="003D6D04" w:rsidRPr="00323B85">
        <w:rPr>
          <w:rFonts w:ascii="Rockwell" w:hAnsi="Rockwell"/>
        </w:rPr>
        <w:t>are proposed</w:t>
      </w:r>
      <w:proofErr w:type="gramEnd"/>
      <w:r w:rsidR="003D6D04" w:rsidRPr="00323B85">
        <w:rPr>
          <w:rFonts w:ascii="Rockwell" w:hAnsi="Rockwell"/>
        </w:rPr>
        <w:t xml:space="preserve"> to </w:t>
      </w:r>
      <w:r w:rsidRPr="00323B85">
        <w:rPr>
          <w:rFonts w:ascii="Rockwell" w:hAnsi="Rockwell"/>
        </w:rPr>
        <w:t xml:space="preserve">be located </w:t>
      </w:r>
      <w:r w:rsidR="003D6D04" w:rsidRPr="00323B85">
        <w:rPr>
          <w:rFonts w:ascii="Rockwell" w:hAnsi="Rockwell"/>
        </w:rPr>
        <w:t xml:space="preserve">nearest to </w:t>
      </w:r>
      <w:r w:rsidRPr="00323B85">
        <w:rPr>
          <w:rFonts w:ascii="Rockwell" w:hAnsi="Rockwell"/>
        </w:rPr>
        <w:t>an existing substation</w:t>
      </w:r>
      <w:r w:rsidR="003D6D04" w:rsidRPr="00323B85">
        <w:rPr>
          <w:rFonts w:ascii="Rockwell" w:hAnsi="Rockwell"/>
        </w:rPr>
        <w:t xml:space="preserve"> to minimize the cost of interconnection lines. However, </w:t>
      </w:r>
      <w:r w:rsidR="00F87720" w:rsidRPr="00323B85">
        <w:rPr>
          <w:rFonts w:ascii="Rockwell" w:hAnsi="Rockwell"/>
        </w:rPr>
        <w:t xml:space="preserve">projects </w:t>
      </w:r>
      <w:proofErr w:type="gramStart"/>
      <w:r w:rsidR="00F87720" w:rsidRPr="00323B85">
        <w:rPr>
          <w:rFonts w:ascii="Rockwell" w:hAnsi="Rockwell"/>
        </w:rPr>
        <w:t>may be proposed</w:t>
      </w:r>
      <w:proofErr w:type="gramEnd"/>
      <w:r w:rsidR="00F87720" w:rsidRPr="00323B85">
        <w:rPr>
          <w:rFonts w:ascii="Rockwell" w:hAnsi="Rockwell"/>
        </w:rPr>
        <w:t xml:space="preserve"> at a reasonable distance from the existing substation depending on the findings of areas with good solar irradiations and sufficient wind speed</w:t>
      </w:r>
      <w:r w:rsidR="003D6D04" w:rsidRPr="00323B85">
        <w:rPr>
          <w:rFonts w:ascii="Rockwell" w:hAnsi="Rockwell"/>
        </w:rPr>
        <w:t xml:space="preserve">. The </w:t>
      </w:r>
      <w:r w:rsidR="00782F77" w:rsidRPr="00323B85">
        <w:rPr>
          <w:rFonts w:ascii="Rockwell" w:hAnsi="Rockwell"/>
          <w:lang w:val="en-US"/>
        </w:rPr>
        <w:t>Interconnection Point, i.e. location of the main meter, shall be at the small power project’s facility</w:t>
      </w:r>
      <w:r w:rsidR="003D6D04" w:rsidRPr="00323B85">
        <w:rPr>
          <w:rFonts w:ascii="Rockwell" w:hAnsi="Rockwell"/>
        </w:rPr>
        <w:t xml:space="preserve">. </w:t>
      </w:r>
      <w:r w:rsidR="00F87720" w:rsidRPr="00323B85">
        <w:rPr>
          <w:rFonts w:ascii="Rockwell" w:hAnsi="Rockwell"/>
        </w:rPr>
        <w:t>T</w:t>
      </w:r>
      <w:r w:rsidR="003D6D04" w:rsidRPr="00323B85">
        <w:rPr>
          <w:rFonts w:ascii="Rockwell" w:hAnsi="Rockwell"/>
        </w:rPr>
        <w:t xml:space="preserve">herefore, </w:t>
      </w:r>
      <w:r w:rsidRPr="00323B85">
        <w:rPr>
          <w:rFonts w:ascii="Rockwell" w:hAnsi="Rockwell"/>
        </w:rPr>
        <w:t>costs for inte</w:t>
      </w:r>
      <w:r w:rsidR="000E6B3A" w:rsidRPr="00323B85">
        <w:rPr>
          <w:rFonts w:ascii="Rockwell" w:hAnsi="Rockwell"/>
        </w:rPr>
        <w:t>rconnecti</w:t>
      </w:r>
      <w:r w:rsidR="003D6D04" w:rsidRPr="00323B85">
        <w:rPr>
          <w:rFonts w:ascii="Rockwell" w:hAnsi="Rockwell"/>
        </w:rPr>
        <w:t>o</w:t>
      </w:r>
      <w:r w:rsidR="000E6B3A" w:rsidRPr="00323B85">
        <w:rPr>
          <w:rFonts w:ascii="Rockwell" w:hAnsi="Rockwell"/>
        </w:rPr>
        <w:t xml:space="preserve">n </w:t>
      </w:r>
      <w:r w:rsidR="003D6D04" w:rsidRPr="00323B85">
        <w:rPr>
          <w:rFonts w:ascii="Rockwell" w:hAnsi="Rockwell"/>
        </w:rPr>
        <w:t>facility will be borne by the Preferred Bidder</w:t>
      </w:r>
      <w:r w:rsidR="00F87720" w:rsidRPr="00323B85">
        <w:rPr>
          <w:rFonts w:ascii="Rockwell" w:hAnsi="Rockwell"/>
        </w:rPr>
        <w:t xml:space="preserve"> and will be included in the Bid Price. </w:t>
      </w:r>
      <w:r w:rsidR="00C2304A" w:rsidRPr="00323B85">
        <w:rPr>
          <w:rFonts w:ascii="Rockwell" w:hAnsi="Rockwell"/>
        </w:rPr>
        <w:t xml:space="preserve">Qualified </w:t>
      </w:r>
      <w:r w:rsidR="00467B70" w:rsidRPr="00323B85">
        <w:rPr>
          <w:rFonts w:ascii="Rockwell" w:hAnsi="Rockwell"/>
        </w:rPr>
        <w:t>Bidder</w:t>
      </w:r>
      <w:r w:rsidR="00300B18" w:rsidRPr="00323B85">
        <w:rPr>
          <w:rFonts w:ascii="Rockwell" w:hAnsi="Rockwell"/>
        </w:rPr>
        <w:t xml:space="preserve">s should refer to </w:t>
      </w:r>
      <w:r w:rsidR="009B3803" w:rsidRPr="00323B85">
        <w:rPr>
          <w:rFonts w:ascii="Rockwell" w:hAnsi="Rockwell"/>
        </w:rPr>
        <w:t>Annex 2</w:t>
      </w:r>
      <w:r w:rsidR="00300B18" w:rsidRPr="00323B85">
        <w:rPr>
          <w:rFonts w:ascii="Rockwell" w:hAnsi="Rockwell"/>
        </w:rPr>
        <w:t xml:space="preserve"> </w:t>
      </w:r>
      <w:r w:rsidR="0063105A" w:rsidRPr="00323B85">
        <w:rPr>
          <w:rFonts w:ascii="Rockwell" w:hAnsi="Rockwell"/>
        </w:rPr>
        <w:t xml:space="preserve">of the RFQ </w:t>
      </w:r>
      <w:r w:rsidR="00300B18" w:rsidRPr="00323B85">
        <w:rPr>
          <w:rFonts w:ascii="Rockwell" w:hAnsi="Rockwell"/>
        </w:rPr>
        <w:t xml:space="preserve">(Existing and Future Transmission System Information) for eligible locations and recommended Interconnection Points on the existing transmission network.  </w:t>
      </w:r>
      <w:r w:rsidR="00664CEB" w:rsidRPr="00323B85">
        <w:rPr>
          <w:rFonts w:ascii="Rockwell" w:hAnsi="Rockwell"/>
        </w:rPr>
        <w:t xml:space="preserve">To assist </w:t>
      </w:r>
      <w:r w:rsidR="00C2304A" w:rsidRPr="00323B85">
        <w:rPr>
          <w:rFonts w:ascii="Rockwell" w:hAnsi="Rockwell"/>
        </w:rPr>
        <w:t xml:space="preserve">Qualified </w:t>
      </w:r>
      <w:r w:rsidR="00664CEB" w:rsidRPr="00323B85">
        <w:rPr>
          <w:rFonts w:ascii="Rockwell" w:hAnsi="Rockwell"/>
        </w:rPr>
        <w:t xml:space="preserve">Bidders in identifying eligible and preferable locations for small power projects, </w:t>
      </w:r>
      <w:r w:rsidR="00971986" w:rsidRPr="00323B85">
        <w:rPr>
          <w:rFonts w:ascii="Rockwell" w:hAnsi="Rockwell"/>
        </w:rPr>
        <w:t>Annex 2</w:t>
      </w:r>
      <w:r w:rsidR="00664CEB" w:rsidRPr="00323B85">
        <w:rPr>
          <w:rFonts w:ascii="Rockwell" w:hAnsi="Rockwell"/>
        </w:rPr>
        <w:t xml:space="preserve"> </w:t>
      </w:r>
      <w:r w:rsidR="0063105A" w:rsidRPr="00323B85">
        <w:rPr>
          <w:rFonts w:ascii="Rockwell" w:hAnsi="Rockwell"/>
        </w:rPr>
        <w:t xml:space="preserve">of the RFQ </w:t>
      </w:r>
      <w:r w:rsidR="00664CEB" w:rsidRPr="00323B85">
        <w:rPr>
          <w:rFonts w:ascii="Rockwell" w:hAnsi="Rockwell"/>
        </w:rPr>
        <w:t>provides transmission system information, together with planned system expa</w:t>
      </w:r>
      <w:r w:rsidR="00971986" w:rsidRPr="00323B85">
        <w:rPr>
          <w:rFonts w:ascii="Rockwell" w:hAnsi="Rockwell"/>
        </w:rPr>
        <w:t>nsion.  Also included in Annex 2</w:t>
      </w:r>
      <w:r w:rsidR="0063105A" w:rsidRPr="00323B85">
        <w:rPr>
          <w:rFonts w:ascii="Rockwell" w:hAnsi="Rockwell"/>
        </w:rPr>
        <w:t xml:space="preserve"> of the RFQ</w:t>
      </w:r>
      <w:r w:rsidR="00664CEB" w:rsidRPr="00323B85">
        <w:rPr>
          <w:rFonts w:ascii="Rockwell" w:hAnsi="Rockwell"/>
        </w:rPr>
        <w:t xml:space="preserve"> is information regarding </w:t>
      </w:r>
      <w:r w:rsidR="00996FC4" w:rsidRPr="00323B85">
        <w:rPr>
          <w:rFonts w:ascii="Rockwell" w:hAnsi="Rockwell"/>
        </w:rPr>
        <w:t xml:space="preserve">DNO’s </w:t>
      </w:r>
      <w:r w:rsidR="00664CEB" w:rsidRPr="00323B85">
        <w:rPr>
          <w:rFonts w:ascii="Rockwell" w:hAnsi="Rockwell"/>
        </w:rPr>
        <w:t xml:space="preserve">current assessment of locations that have </w:t>
      </w:r>
      <w:r w:rsidR="00C2304A" w:rsidRPr="00323B85">
        <w:rPr>
          <w:rFonts w:ascii="Rockwell" w:hAnsi="Rockwell"/>
        </w:rPr>
        <w:t>sufficient</w:t>
      </w:r>
      <w:r w:rsidR="00664CEB" w:rsidRPr="00323B85">
        <w:rPr>
          <w:rFonts w:ascii="Rockwell" w:hAnsi="Rockwell"/>
        </w:rPr>
        <w:t xml:space="preserve"> substation capacity</w:t>
      </w:r>
      <w:r w:rsidR="00300B18" w:rsidRPr="00323B85">
        <w:rPr>
          <w:rFonts w:ascii="Rockwell" w:hAnsi="Rockwell"/>
        </w:rPr>
        <w:t xml:space="preserve">.  </w:t>
      </w:r>
    </w:p>
    <w:p w14:paraId="050893B3" w14:textId="35BF1663" w:rsidR="00A50C98" w:rsidRPr="00323B85" w:rsidRDefault="00A50C98" w:rsidP="00A50C98">
      <w:pPr>
        <w:pStyle w:val="Heading2"/>
        <w:rPr>
          <w:rFonts w:ascii="Rockwell" w:hAnsi="Rockwell"/>
          <w:szCs w:val="24"/>
          <w:lang w:val="en-GB"/>
        </w:rPr>
      </w:pPr>
      <w:bookmarkStart w:id="8" w:name="_Ref340573981"/>
      <w:bookmarkStart w:id="9" w:name="_Toc300572956"/>
      <w:bookmarkStart w:id="10" w:name="_Toc305685931"/>
      <w:r w:rsidRPr="00323B85">
        <w:rPr>
          <w:rFonts w:ascii="Rockwell" w:hAnsi="Rockwell"/>
          <w:szCs w:val="24"/>
          <w:lang w:val="en-GB"/>
        </w:rPr>
        <w:t>Land Rights</w:t>
      </w:r>
      <w:bookmarkEnd w:id="8"/>
      <w:bookmarkEnd w:id="9"/>
      <w:bookmarkEnd w:id="10"/>
    </w:p>
    <w:p w14:paraId="76C9A37F" w14:textId="58287576" w:rsidR="00A72765" w:rsidRPr="00323B85" w:rsidRDefault="00A50C98" w:rsidP="006163D5">
      <w:pPr>
        <w:pStyle w:val="Heading3"/>
        <w:rPr>
          <w:rFonts w:ascii="Rockwell" w:hAnsi="Rockwell"/>
        </w:rPr>
      </w:pPr>
      <w:r w:rsidRPr="00323B85">
        <w:rPr>
          <w:rFonts w:ascii="Rockwell" w:hAnsi="Rockwell"/>
        </w:rPr>
        <w:t xml:space="preserve">The </w:t>
      </w:r>
      <w:r w:rsidR="00C2304A" w:rsidRPr="00323B85">
        <w:rPr>
          <w:rFonts w:ascii="Rockwell" w:hAnsi="Rockwell"/>
        </w:rPr>
        <w:t xml:space="preserve">Qualified </w:t>
      </w:r>
      <w:r w:rsidR="00744CF2" w:rsidRPr="00323B85">
        <w:rPr>
          <w:rFonts w:ascii="Rockwell" w:hAnsi="Rockwell"/>
        </w:rPr>
        <w:t xml:space="preserve">Bidder </w:t>
      </w:r>
      <w:r w:rsidRPr="00323B85">
        <w:rPr>
          <w:rFonts w:ascii="Rockwell" w:hAnsi="Rockwell"/>
        </w:rPr>
        <w:t xml:space="preserve">must </w:t>
      </w:r>
      <w:r w:rsidR="00A66E04" w:rsidRPr="00323B85">
        <w:rPr>
          <w:rFonts w:ascii="Rockwell" w:hAnsi="Rockwell"/>
        </w:rPr>
        <w:t>submit proof of land rights, related interconnection corridors and zoning permission for construction and operation of the Interconnection Facilities connecting the project site with the Main Grid or an Isolated Mini-Grid for the duration of the SPPA</w:t>
      </w:r>
      <w:r w:rsidR="000E6B3A" w:rsidRPr="00323B85">
        <w:rPr>
          <w:rFonts w:ascii="Rockwell" w:hAnsi="Rockwell"/>
        </w:rPr>
        <w:t>.</w:t>
      </w:r>
      <w:r w:rsidR="00A66E04" w:rsidRPr="00323B85">
        <w:rPr>
          <w:rFonts w:ascii="Rockwell" w:hAnsi="Rockwell"/>
        </w:rPr>
        <w:t xml:space="preserve"> </w:t>
      </w:r>
      <w:r w:rsidRPr="00323B85">
        <w:rPr>
          <w:rFonts w:ascii="Rockwell" w:hAnsi="Rockwell"/>
        </w:rPr>
        <w:t xml:space="preserve">If the proposed small power project will comprise </w:t>
      </w:r>
      <w:r w:rsidR="005648AB" w:rsidRPr="00323B85">
        <w:rPr>
          <w:rFonts w:ascii="Rockwell" w:hAnsi="Rockwell"/>
        </w:rPr>
        <w:t>a</w:t>
      </w:r>
      <w:r w:rsidRPr="00323B85">
        <w:rPr>
          <w:rFonts w:ascii="Rockwell" w:hAnsi="Rockwell"/>
        </w:rPr>
        <w:t xml:space="preserve"> </w:t>
      </w:r>
      <w:r w:rsidR="00DE1BE3" w:rsidRPr="00323B85">
        <w:rPr>
          <w:rFonts w:ascii="Rockwell" w:hAnsi="Rockwell"/>
        </w:rPr>
        <w:t xml:space="preserve">capacity </w:t>
      </w:r>
      <w:r w:rsidRPr="00323B85">
        <w:rPr>
          <w:rFonts w:ascii="Rockwell" w:hAnsi="Rockwell"/>
        </w:rPr>
        <w:t>ex</w:t>
      </w:r>
      <w:r w:rsidR="00300B18" w:rsidRPr="00323B85">
        <w:rPr>
          <w:rFonts w:ascii="Rockwell" w:hAnsi="Rockwell"/>
        </w:rPr>
        <w:t xml:space="preserve">pansion project </w:t>
      </w:r>
      <w:r w:rsidR="00F37F10" w:rsidRPr="00323B85">
        <w:rPr>
          <w:rFonts w:ascii="Rockwell" w:hAnsi="Rockwell"/>
        </w:rPr>
        <w:t>or Hybrid S</w:t>
      </w:r>
      <w:r w:rsidR="009B54C8" w:rsidRPr="00323B85">
        <w:rPr>
          <w:rFonts w:ascii="Rockwell" w:hAnsi="Rockwell"/>
        </w:rPr>
        <w:t xml:space="preserve">ystem </w:t>
      </w:r>
      <w:r w:rsidR="00300B18" w:rsidRPr="00323B85">
        <w:rPr>
          <w:rFonts w:ascii="Rockwell" w:hAnsi="Rockwell"/>
        </w:rPr>
        <w:t xml:space="preserve">at an existing </w:t>
      </w:r>
      <w:r w:rsidR="00F37F10" w:rsidRPr="00323B85">
        <w:rPr>
          <w:rFonts w:ascii="Rockwell" w:hAnsi="Rockwell"/>
        </w:rPr>
        <w:t xml:space="preserve">or new </w:t>
      </w:r>
      <w:r w:rsidR="00744CF2" w:rsidRPr="00323B85">
        <w:rPr>
          <w:rFonts w:ascii="Rockwell" w:hAnsi="Rockwell"/>
        </w:rPr>
        <w:t xml:space="preserve">power generation </w:t>
      </w:r>
      <w:r w:rsidR="00300B18" w:rsidRPr="00323B85">
        <w:rPr>
          <w:rFonts w:ascii="Rockwell" w:hAnsi="Rockwell"/>
        </w:rPr>
        <w:t>f</w:t>
      </w:r>
      <w:r w:rsidRPr="00323B85">
        <w:rPr>
          <w:rFonts w:ascii="Rockwell" w:hAnsi="Rockwell"/>
        </w:rPr>
        <w:t xml:space="preserve">acility, </w:t>
      </w:r>
      <w:r w:rsidR="00300B18" w:rsidRPr="00323B85">
        <w:rPr>
          <w:rFonts w:ascii="Rockwell" w:hAnsi="Rockwell"/>
        </w:rPr>
        <w:t xml:space="preserve">the </w:t>
      </w:r>
      <w:r w:rsidR="00C2304A" w:rsidRPr="00323B85">
        <w:rPr>
          <w:rFonts w:ascii="Rockwell" w:hAnsi="Rockwell"/>
        </w:rPr>
        <w:t xml:space="preserve">Qualified </w:t>
      </w:r>
      <w:r w:rsidR="00467B70" w:rsidRPr="00323B85">
        <w:rPr>
          <w:rFonts w:ascii="Rockwell" w:hAnsi="Rockwell"/>
        </w:rPr>
        <w:t>Bidder</w:t>
      </w:r>
      <w:r w:rsidRPr="00323B85">
        <w:rPr>
          <w:rFonts w:ascii="Rockwell" w:hAnsi="Rockwell"/>
        </w:rPr>
        <w:t xml:space="preserve"> must describe the </w:t>
      </w:r>
      <w:r w:rsidR="009B54C8" w:rsidRPr="00323B85">
        <w:rPr>
          <w:rFonts w:ascii="Rockwell" w:hAnsi="Rockwell"/>
        </w:rPr>
        <w:t>system set up and ene</w:t>
      </w:r>
      <w:r w:rsidR="00F37F10" w:rsidRPr="00323B85">
        <w:rPr>
          <w:rFonts w:ascii="Rockwell" w:hAnsi="Rockwell"/>
        </w:rPr>
        <w:t>rgy output flows of the system (see Form 16-Solar or -Wind).</w:t>
      </w:r>
    </w:p>
    <w:p w14:paraId="37C4E3DD" w14:textId="77777777" w:rsidR="006D2CC5" w:rsidRPr="00323B85" w:rsidRDefault="006D2CC5" w:rsidP="006D2CC5">
      <w:pPr>
        <w:pStyle w:val="Heading2"/>
        <w:rPr>
          <w:rFonts w:ascii="Rockwell" w:hAnsi="Rockwell"/>
          <w:szCs w:val="24"/>
          <w:lang w:val="en-GB"/>
        </w:rPr>
      </w:pPr>
      <w:bookmarkStart w:id="11" w:name="_Toc300572914"/>
      <w:bookmarkStart w:id="12" w:name="_Toc305685932"/>
      <w:bookmarkStart w:id="13" w:name="_Ref335813190"/>
      <w:bookmarkStart w:id="14" w:name="_Ref335815613"/>
      <w:bookmarkStart w:id="15" w:name="_Toc300572912"/>
      <w:r w:rsidRPr="00323B85">
        <w:rPr>
          <w:rFonts w:ascii="Rockwell" w:hAnsi="Rockwell"/>
          <w:szCs w:val="24"/>
          <w:lang w:val="en-GB"/>
        </w:rPr>
        <w:lastRenderedPageBreak/>
        <w:t>Applicable Power Purchase Agreements</w:t>
      </w:r>
      <w:bookmarkEnd w:id="11"/>
      <w:bookmarkEnd w:id="12"/>
    </w:p>
    <w:p w14:paraId="4E57C097" w14:textId="07B4BCD4" w:rsidR="006D2CC5" w:rsidRPr="00323B85" w:rsidRDefault="00C2304A" w:rsidP="006163D5">
      <w:pPr>
        <w:pStyle w:val="Heading3"/>
        <w:rPr>
          <w:rFonts w:ascii="Rockwell" w:hAnsi="Rockwell"/>
        </w:rPr>
      </w:pPr>
      <w:r w:rsidRPr="00323B85">
        <w:rPr>
          <w:rFonts w:ascii="Rockwell" w:hAnsi="Rockwell"/>
        </w:rPr>
        <w:t>Qualified</w:t>
      </w:r>
      <w:r w:rsidR="00A57A52" w:rsidRPr="00323B85">
        <w:rPr>
          <w:rFonts w:ascii="Rockwell" w:hAnsi="Rockwell"/>
        </w:rPr>
        <w:t xml:space="preserve"> </w:t>
      </w:r>
      <w:r w:rsidR="006D2CC5" w:rsidRPr="00323B85">
        <w:rPr>
          <w:rFonts w:ascii="Rockwell" w:hAnsi="Rockwell"/>
        </w:rPr>
        <w:t xml:space="preserve">Bidders </w:t>
      </w:r>
      <w:r w:rsidRPr="00323B85">
        <w:rPr>
          <w:rFonts w:ascii="Rockwell" w:hAnsi="Rockwell"/>
        </w:rPr>
        <w:t>must</w:t>
      </w:r>
      <w:r w:rsidR="006D2CC5" w:rsidRPr="00323B85">
        <w:rPr>
          <w:rFonts w:ascii="Rockwell" w:hAnsi="Rockwell"/>
        </w:rPr>
        <w:t xml:space="preserve"> submit with their binding Project Proposals a signed declaration accepting the terms of the </w:t>
      </w:r>
      <w:r w:rsidR="00A7373B" w:rsidRPr="00323B85">
        <w:rPr>
          <w:rFonts w:ascii="Rockwell" w:hAnsi="Rockwell"/>
        </w:rPr>
        <w:t xml:space="preserve">applicable Standardized PPA, either </w:t>
      </w:r>
      <w:r w:rsidR="006D2CC5" w:rsidRPr="00323B85">
        <w:rPr>
          <w:rFonts w:ascii="Rockwell" w:hAnsi="Rockwell"/>
        </w:rPr>
        <w:t xml:space="preserve">for Main Grid-connected small power projects </w:t>
      </w:r>
      <w:r w:rsidR="00A7373B" w:rsidRPr="00323B85">
        <w:rPr>
          <w:rFonts w:ascii="Rockwell" w:hAnsi="Rockwell"/>
        </w:rPr>
        <w:t xml:space="preserve">or </w:t>
      </w:r>
      <w:r w:rsidR="006D2CC5" w:rsidRPr="00323B85">
        <w:rPr>
          <w:rFonts w:ascii="Rockwell" w:hAnsi="Rockwell"/>
        </w:rPr>
        <w:t xml:space="preserve">for those connected to </w:t>
      </w:r>
      <w:r w:rsidR="00A7373B" w:rsidRPr="00323B85">
        <w:rPr>
          <w:rFonts w:ascii="Rockwell" w:hAnsi="Rockwell"/>
        </w:rPr>
        <w:t xml:space="preserve">Isolated </w:t>
      </w:r>
      <w:r w:rsidR="006D2CC5" w:rsidRPr="00323B85">
        <w:rPr>
          <w:rFonts w:ascii="Rockwell" w:hAnsi="Rockwell"/>
        </w:rPr>
        <w:t xml:space="preserve">Mini-Grids owned and operated </w:t>
      </w:r>
      <w:r w:rsidR="00E44042" w:rsidRPr="00323B85">
        <w:rPr>
          <w:rFonts w:ascii="Rockwell" w:hAnsi="Rockwell"/>
        </w:rPr>
        <w:t>by the</w:t>
      </w:r>
      <w:r w:rsidR="00F87720" w:rsidRPr="00323B85">
        <w:rPr>
          <w:rFonts w:ascii="Rockwell" w:hAnsi="Rockwell"/>
        </w:rPr>
        <w:t xml:space="preserve"> DNO</w:t>
      </w:r>
      <w:r w:rsidR="006D2CC5" w:rsidRPr="00323B85">
        <w:rPr>
          <w:rFonts w:ascii="Rockwell" w:hAnsi="Rockwell"/>
        </w:rPr>
        <w:t>.</w:t>
      </w:r>
      <w:r w:rsidR="009B54C8" w:rsidRPr="00323B85">
        <w:rPr>
          <w:rFonts w:ascii="Rockwell" w:hAnsi="Rockwell"/>
        </w:rPr>
        <w:t xml:space="preserve"> </w:t>
      </w:r>
      <w:r w:rsidR="00E17586" w:rsidRPr="00323B85">
        <w:rPr>
          <w:rFonts w:ascii="Rockwell" w:hAnsi="Rockwell"/>
        </w:rPr>
        <w:t xml:space="preserve"> </w:t>
      </w:r>
      <w:r w:rsidR="00A57A52" w:rsidRPr="00323B85">
        <w:rPr>
          <w:rFonts w:ascii="Rockwell" w:hAnsi="Rockwell"/>
        </w:rPr>
        <w:t xml:space="preserve">Notwithstanding that acceptance of the SPPA by the </w:t>
      </w:r>
      <w:r w:rsidR="00E17586" w:rsidRPr="00323B85">
        <w:rPr>
          <w:rFonts w:ascii="Rockwell" w:hAnsi="Rockwell"/>
        </w:rPr>
        <w:t>Qualified</w:t>
      </w:r>
      <w:r w:rsidR="00A57A52" w:rsidRPr="00323B85">
        <w:rPr>
          <w:rFonts w:ascii="Rockwell" w:hAnsi="Rockwell"/>
        </w:rPr>
        <w:t xml:space="preserve"> </w:t>
      </w:r>
      <w:r w:rsidRPr="00323B85">
        <w:rPr>
          <w:rFonts w:ascii="Rockwell" w:hAnsi="Rockwell"/>
        </w:rPr>
        <w:t xml:space="preserve">Bidder does not constitute any </w:t>
      </w:r>
      <w:r w:rsidR="00A57A52" w:rsidRPr="00323B85">
        <w:rPr>
          <w:rFonts w:ascii="Rockwell" w:hAnsi="Rockwell"/>
        </w:rPr>
        <w:t xml:space="preserve">guarantee of the </w:t>
      </w:r>
      <w:r w:rsidR="00E17586" w:rsidRPr="00323B85">
        <w:rPr>
          <w:rFonts w:ascii="Rockwell" w:hAnsi="Rockwell"/>
        </w:rPr>
        <w:t>Qualified</w:t>
      </w:r>
      <w:r w:rsidR="00A57A52" w:rsidRPr="00323B85">
        <w:rPr>
          <w:rFonts w:ascii="Rockwell" w:hAnsi="Rockwell"/>
        </w:rPr>
        <w:t xml:space="preserve"> Bidder that</w:t>
      </w:r>
      <w:r w:rsidR="00E17586" w:rsidRPr="00323B85">
        <w:rPr>
          <w:rFonts w:ascii="Rockwell" w:hAnsi="Rockwell"/>
        </w:rPr>
        <w:t xml:space="preserve"> its</w:t>
      </w:r>
      <w:r w:rsidR="00A57A52" w:rsidRPr="00323B85">
        <w:rPr>
          <w:rFonts w:ascii="Rockwell" w:hAnsi="Rockwell"/>
        </w:rPr>
        <w:t xml:space="preserve"> </w:t>
      </w:r>
      <w:r w:rsidR="00E17586" w:rsidRPr="00323B85">
        <w:rPr>
          <w:rFonts w:ascii="Rockwell" w:hAnsi="Rockwell"/>
        </w:rPr>
        <w:t>l</w:t>
      </w:r>
      <w:r w:rsidR="00A57A52" w:rsidRPr="00323B85">
        <w:rPr>
          <w:rFonts w:ascii="Rockwell" w:hAnsi="Rockwell"/>
        </w:rPr>
        <w:t xml:space="preserve">enders will accept the </w:t>
      </w:r>
      <w:proofErr w:type="gramStart"/>
      <w:r w:rsidR="00A57A52" w:rsidRPr="00323B85">
        <w:rPr>
          <w:rFonts w:ascii="Rockwell" w:hAnsi="Rockwell"/>
        </w:rPr>
        <w:t>SPPA.</w:t>
      </w:r>
      <w:proofErr w:type="gramEnd"/>
      <w:r w:rsidR="00A57A52" w:rsidRPr="00323B85">
        <w:rPr>
          <w:rFonts w:ascii="Rockwell" w:hAnsi="Rockwell"/>
        </w:rPr>
        <w:t xml:space="preserve"> </w:t>
      </w:r>
      <w:r w:rsidR="00E17586" w:rsidRPr="00323B85">
        <w:rPr>
          <w:rFonts w:ascii="Rockwell" w:hAnsi="Rockwell"/>
        </w:rPr>
        <w:t xml:space="preserve"> </w:t>
      </w:r>
      <w:r w:rsidR="009B3803" w:rsidRPr="00323B85">
        <w:rPr>
          <w:rFonts w:ascii="Rockwell" w:hAnsi="Rockwell"/>
        </w:rPr>
        <w:t>Current version of the</w:t>
      </w:r>
      <w:r w:rsidR="006D2CC5" w:rsidRPr="00323B85">
        <w:rPr>
          <w:rFonts w:ascii="Rockwell" w:hAnsi="Rockwell"/>
        </w:rPr>
        <w:t xml:space="preserve"> SPPA </w:t>
      </w:r>
      <w:proofErr w:type="gramStart"/>
      <w:r w:rsidR="00297DC8" w:rsidRPr="00323B85">
        <w:rPr>
          <w:rFonts w:ascii="Rockwell" w:hAnsi="Rockwell"/>
        </w:rPr>
        <w:t xml:space="preserve">is </w:t>
      </w:r>
      <w:r w:rsidR="006D2CC5" w:rsidRPr="00323B85">
        <w:rPr>
          <w:rFonts w:ascii="Rockwell" w:hAnsi="Rockwell"/>
        </w:rPr>
        <w:t>posted</w:t>
      </w:r>
      <w:proofErr w:type="gramEnd"/>
      <w:r w:rsidR="006D2CC5" w:rsidRPr="00323B85">
        <w:rPr>
          <w:rFonts w:ascii="Rockwell" w:hAnsi="Rockwell"/>
        </w:rPr>
        <w:t xml:space="preserve"> on the website </w:t>
      </w:r>
      <w:r w:rsidR="00A7373B" w:rsidRPr="00323B85">
        <w:rPr>
          <w:rFonts w:ascii="Rockwell" w:hAnsi="Rockwell"/>
        </w:rPr>
        <w:t xml:space="preserve">www.ewura.go.tz </w:t>
      </w:r>
      <w:r w:rsidR="006D2CC5" w:rsidRPr="00323B85">
        <w:rPr>
          <w:rFonts w:ascii="Rockwell" w:hAnsi="Rockwell"/>
        </w:rPr>
        <w:t xml:space="preserve">and </w:t>
      </w:r>
      <w:r w:rsidR="00297DC8" w:rsidRPr="00323B85">
        <w:rPr>
          <w:rFonts w:ascii="Rockwell" w:hAnsi="Rockwell"/>
        </w:rPr>
        <w:t xml:space="preserve">is </w:t>
      </w:r>
      <w:r w:rsidR="009B3803" w:rsidRPr="00323B85">
        <w:rPr>
          <w:rFonts w:ascii="Rockwell" w:hAnsi="Rockwell"/>
        </w:rPr>
        <w:t xml:space="preserve">included in </w:t>
      </w:r>
      <w:r w:rsidR="0063105A" w:rsidRPr="00323B85">
        <w:rPr>
          <w:rFonts w:ascii="Rockwell" w:hAnsi="Rockwell"/>
        </w:rPr>
        <w:t>LRA-16</w:t>
      </w:r>
      <w:r w:rsidR="009B3803" w:rsidRPr="00323B85">
        <w:rPr>
          <w:rFonts w:ascii="Rockwell" w:hAnsi="Rockwell"/>
        </w:rPr>
        <w:t xml:space="preserve"> of this</w:t>
      </w:r>
      <w:r w:rsidR="006D2CC5" w:rsidRPr="00323B85">
        <w:rPr>
          <w:rFonts w:ascii="Rockwell" w:hAnsi="Rockwell"/>
        </w:rPr>
        <w:t xml:space="preserve"> RF</w:t>
      </w:r>
      <w:r w:rsidR="00744CF2" w:rsidRPr="00323B85">
        <w:rPr>
          <w:rFonts w:ascii="Rockwell" w:hAnsi="Rockwell"/>
        </w:rPr>
        <w:t>P</w:t>
      </w:r>
      <w:r w:rsidR="006D2CC5" w:rsidRPr="00323B85">
        <w:rPr>
          <w:rFonts w:ascii="Rockwell" w:hAnsi="Rockwell"/>
        </w:rPr>
        <w:t>.</w:t>
      </w:r>
    </w:p>
    <w:p w14:paraId="17844EC7" w14:textId="683667F4" w:rsidR="006D2CC5" w:rsidRPr="00323B85" w:rsidRDefault="006D2CC5" w:rsidP="006163D5">
      <w:pPr>
        <w:pStyle w:val="Heading3"/>
        <w:rPr>
          <w:rFonts w:ascii="Rockwell" w:hAnsi="Rockwell"/>
        </w:rPr>
      </w:pPr>
      <w:bookmarkStart w:id="16" w:name="_Ref335826655"/>
      <w:proofErr w:type="gramStart"/>
      <w:r w:rsidRPr="00323B85">
        <w:rPr>
          <w:rFonts w:ascii="Rockwell" w:hAnsi="Rockwell"/>
        </w:rPr>
        <w:t xml:space="preserve">The </w:t>
      </w:r>
      <w:r w:rsidR="00F87720" w:rsidRPr="00323B85">
        <w:rPr>
          <w:rFonts w:ascii="Rockwell" w:hAnsi="Rockwell"/>
        </w:rPr>
        <w:t xml:space="preserve">Authority and </w:t>
      </w:r>
      <w:r w:rsidRPr="00323B85">
        <w:rPr>
          <w:rFonts w:ascii="Rockwell" w:hAnsi="Rockwell"/>
        </w:rPr>
        <w:t xml:space="preserve">DNO recognizes that certain features of the SPPA published at </w:t>
      </w:r>
      <w:r w:rsidR="00A7373B" w:rsidRPr="00323B85">
        <w:rPr>
          <w:rFonts w:ascii="Rockwell" w:hAnsi="Rockwell"/>
        </w:rPr>
        <w:t>www.ewura.go.tz may</w:t>
      </w:r>
      <w:r w:rsidRPr="00323B85">
        <w:rPr>
          <w:rFonts w:ascii="Rockwell" w:hAnsi="Rockwell"/>
        </w:rPr>
        <w:t xml:space="preserve"> need to be modified to reflect the actual configuration of a small power project, and expects the </w:t>
      </w:r>
      <w:r w:rsidR="00E17586" w:rsidRPr="00323B85">
        <w:rPr>
          <w:rFonts w:ascii="Rockwell" w:hAnsi="Rockwell"/>
        </w:rPr>
        <w:t xml:space="preserve">Qualified </w:t>
      </w:r>
      <w:r w:rsidR="00467B70" w:rsidRPr="00323B85">
        <w:rPr>
          <w:rFonts w:ascii="Rockwell" w:hAnsi="Rockwell"/>
        </w:rPr>
        <w:t>Bidder</w:t>
      </w:r>
      <w:r w:rsidR="00855120" w:rsidRPr="00323B85">
        <w:rPr>
          <w:rFonts w:ascii="Rockwell" w:hAnsi="Rockwell"/>
        </w:rPr>
        <w:t>,</w:t>
      </w:r>
      <w:r w:rsidR="00744CF2" w:rsidRPr="00323B85">
        <w:rPr>
          <w:rFonts w:ascii="Rockwell" w:hAnsi="Rockwell"/>
        </w:rPr>
        <w:t xml:space="preserve"> beyond the </w:t>
      </w:r>
      <w:r w:rsidR="000E51E4" w:rsidRPr="00323B85">
        <w:rPr>
          <w:rFonts w:ascii="Rockwell" w:hAnsi="Rockwell"/>
        </w:rPr>
        <w:t>recommendations</w:t>
      </w:r>
      <w:r w:rsidRPr="00323B85">
        <w:rPr>
          <w:rFonts w:ascii="Rockwell" w:hAnsi="Rockwell"/>
        </w:rPr>
        <w:t xml:space="preserve"> </w:t>
      </w:r>
      <w:r w:rsidR="000E51E4" w:rsidRPr="00323B85">
        <w:rPr>
          <w:rFonts w:ascii="Rockwell" w:hAnsi="Rockwell"/>
        </w:rPr>
        <w:t>already submitted during the RFQ</w:t>
      </w:r>
      <w:r w:rsidR="00855120" w:rsidRPr="00323B85">
        <w:rPr>
          <w:rFonts w:ascii="Rockwell" w:hAnsi="Rockwell"/>
        </w:rPr>
        <w:t xml:space="preserve">, </w:t>
      </w:r>
      <w:r w:rsidRPr="00323B85">
        <w:rPr>
          <w:rFonts w:ascii="Rockwell" w:hAnsi="Rockwell"/>
        </w:rPr>
        <w:t xml:space="preserve">to recommend </w:t>
      </w:r>
      <w:r w:rsidR="000E51E4" w:rsidRPr="00323B85">
        <w:rPr>
          <w:rFonts w:ascii="Rockwell" w:hAnsi="Rockwell"/>
        </w:rPr>
        <w:t xml:space="preserve">additional </w:t>
      </w:r>
      <w:r w:rsidRPr="00323B85">
        <w:rPr>
          <w:rFonts w:ascii="Rockwell" w:hAnsi="Rockwell"/>
        </w:rPr>
        <w:t>necessary modifications only to the extent required to set out the information called for in the SPPA.</w:t>
      </w:r>
      <w:bookmarkEnd w:id="16"/>
      <w:proofErr w:type="gramEnd"/>
    </w:p>
    <w:p w14:paraId="4845C5DF" w14:textId="5868F0EE" w:rsidR="006D2CC5" w:rsidRPr="00323B85" w:rsidRDefault="006D2CC5" w:rsidP="006163D5">
      <w:pPr>
        <w:pStyle w:val="Heading3"/>
        <w:rPr>
          <w:rFonts w:ascii="Rockwell" w:hAnsi="Rockwell"/>
        </w:rPr>
      </w:pPr>
      <w:r w:rsidRPr="00323B85">
        <w:rPr>
          <w:rFonts w:ascii="Rockwell" w:hAnsi="Rockwell"/>
        </w:rPr>
        <w:t xml:space="preserve">The </w:t>
      </w:r>
      <w:r w:rsidR="005D46BF" w:rsidRPr="00323B85">
        <w:rPr>
          <w:rFonts w:ascii="Rockwell" w:hAnsi="Rockwell"/>
        </w:rPr>
        <w:t xml:space="preserve">EIPC </w:t>
      </w:r>
      <w:r w:rsidRPr="00323B85">
        <w:rPr>
          <w:rFonts w:ascii="Rockwell" w:hAnsi="Rockwell"/>
        </w:rPr>
        <w:t xml:space="preserve">and DNO recognize that certain provisions of the SPPAs may be amenable to improvement for this, or any future, Solicitation.  </w:t>
      </w:r>
      <w:r w:rsidR="00E17586" w:rsidRPr="00323B85">
        <w:rPr>
          <w:rFonts w:ascii="Rockwell" w:hAnsi="Rockwell"/>
        </w:rPr>
        <w:t xml:space="preserve">Qualified </w:t>
      </w:r>
      <w:r w:rsidR="00467B70" w:rsidRPr="00323B85">
        <w:rPr>
          <w:rFonts w:ascii="Rockwell" w:hAnsi="Rockwell"/>
        </w:rPr>
        <w:t>Bidder</w:t>
      </w:r>
      <w:r w:rsidR="00A7373B" w:rsidRPr="00323B85">
        <w:rPr>
          <w:rFonts w:ascii="Rockwell" w:hAnsi="Rockwell"/>
        </w:rPr>
        <w:t>s</w:t>
      </w:r>
      <w:r w:rsidRPr="00323B85">
        <w:rPr>
          <w:rFonts w:ascii="Rockwell" w:hAnsi="Rockwell"/>
        </w:rPr>
        <w:t xml:space="preserve"> </w:t>
      </w:r>
      <w:proofErr w:type="gramStart"/>
      <w:r w:rsidRPr="00323B85">
        <w:rPr>
          <w:rFonts w:ascii="Rockwell" w:hAnsi="Rockwell"/>
        </w:rPr>
        <w:t>are invited</w:t>
      </w:r>
      <w:proofErr w:type="gramEnd"/>
      <w:r w:rsidRPr="00323B85">
        <w:rPr>
          <w:rFonts w:ascii="Rockwell" w:hAnsi="Rockwell"/>
        </w:rPr>
        <w:t xml:space="preserve"> to identify potentially challenging </w:t>
      </w:r>
      <w:r w:rsidR="00855120" w:rsidRPr="00323B85">
        <w:rPr>
          <w:rFonts w:ascii="Rockwell" w:hAnsi="Rockwell"/>
        </w:rPr>
        <w:t>S</w:t>
      </w:r>
      <w:r w:rsidRPr="00323B85">
        <w:rPr>
          <w:rFonts w:ascii="Rockwell" w:hAnsi="Rockwell"/>
        </w:rPr>
        <w:t xml:space="preserve">PPA provisions, and to suggest improvements.  The Authority and DNO emphasize that </w:t>
      </w:r>
      <w:r w:rsidR="00E17586" w:rsidRPr="00323B85">
        <w:rPr>
          <w:rFonts w:ascii="Rockwell" w:hAnsi="Rockwell"/>
        </w:rPr>
        <w:t xml:space="preserve">Qualified </w:t>
      </w:r>
      <w:r w:rsidR="00467B70" w:rsidRPr="00323B85">
        <w:rPr>
          <w:rFonts w:ascii="Rockwell" w:hAnsi="Rockwell"/>
        </w:rPr>
        <w:t>Bidder</w:t>
      </w:r>
      <w:r w:rsidR="00A7373B" w:rsidRPr="00323B85">
        <w:rPr>
          <w:rFonts w:ascii="Rockwell" w:hAnsi="Rockwell"/>
        </w:rPr>
        <w:t>s’</w:t>
      </w:r>
      <w:r w:rsidRPr="00323B85">
        <w:rPr>
          <w:rFonts w:ascii="Rockwell" w:hAnsi="Rockwell"/>
        </w:rPr>
        <w:t xml:space="preserve"> comments should be narrowly tailored to identify only those provisions that would prevent </w:t>
      </w:r>
      <w:r w:rsidR="005648AB" w:rsidRPr="00323B85">
        <w:rPr>
          <w:rFonts w:ascii="Rockwell" w:hAnsi="Rockwell"/>
        </w:rPr>
        <w:t>a</w:t>
      </w:r>
      <w:r w:rsidR="00E17586" w:rsidRPr="00323B85">
        <w:rPr>
          <w:rFonts w:ascii="Rockwell" w:hAnsi="Rockwell"/>
        </w:rPr>
        <w:t xml:space="preserve"> Preferred</w:t>
      </w:r>
      <w:r w:rsidRPr="00323B85">
        <w:rPr>
          <w:rFonts w:ascii="Rockwell" w:hAnsi="Rockwell"/>
        </w:rPr>
        <w:t xml:space="preserve"> </w:t>
      </w:r>
      <w:r w:rsidR="000E51E4" w:rsidRPr="00323B85">
        <w:rPr>
          <w:rFonts w:ascii="Rockwell" w:hAnsi="Rockwell"/>
        </w:rPr>
        <w:t xml:space="preserve">Bidder to achieve financial close within a period of </w:t>
      </w:r>
      <w:r w:rsidR="00F37F10" w:rsidRPr="00323B85">
        <w:rPr>
          <w:rFonts w:ascii="Rockwell" w:hAnsi="Rockwell"/>
        </w:rPr>
        <w:t>six (6)</w:t>
      </w:r>
      <w:r w:rsidR="000E51E4" w:rsidRPr="00323B85">
        <w:rPr>
          <w:rFonts w:ascii="Rockwell" w:hAnsi="Rockwell"/>
        </w:rPr>
        <w:t xml:space="preserve"> months after </w:t>
      </w:r>
      <w:r w:rsidR="00E17586" w:rsidRPr="00323B85">
        <w:rPr>
          <w:rFonts w:ascii="Rockwell" w:hAnsi="Rockwell"/>
        </w:rPr>
        <w:t>being declared a</w:t>
      </w:r>
      <w:r w:rsidR="000E51E4" w:rsidRPr="00323B85">
        <w:rPr>
          <w:rFonts w:ascii="Rockwell" w:hAnsi="Rockwell"/>
        </w:rPr>
        <w:t xml:space="preserve"> </w:t>
      </w:r>
      <w:r w:rsidR="00E17586" w:rsidRPr="00323B85">
        <w:rPr>
          <w:rFonts w:ascii="Rockwell" w:hAnsi="Rockwell"/>
        </w:rPr>
        <w:t>P</w:t>
      </w:r>
      <w:r w:rsidR="00F26932" w:rsidRPr="00323B85">
        <w:rPr>
          <w:rFonts w:ascii="Rockwell" w:hAnsi="Rockwell"/>
        </w:rPr>
        <w:t>referred</w:t>
      </w:r>
      <w:r w:rsidR="000E51E4" w:rsidRPr="00323B85">
        <w:rPr>
          <w:rFonts w:ascii="Rockwell" w:hAnsi="Rockwell"/>
        </w:rPr>
        <w:t xml:space="preserve"> </w:t>
      </w:r>
      <w:r w:rsidR="00420BC6" w:rsidRPr="00323B85">
        <w:rPr>
          <w:rFonts w:ascii="Rockwell" w:hAnsi="Rockwell"/>
        </w:rPr>
        <w:t>Bidder.</w:t>
      </w:r>
      <w:r w:rsidRPr="00323B85">
        <w:rPr>
          <w:rFonts w:ascii="Rockwell" w:hAnsi="Rockwell"/>
        </w:rPr>
        <w:t xml:space="preserve">  The Authority and DNO will consider such tailored feedback, but assume no obligation or responsibility to amend the SPPAs</w:t>
      </w:r>
      <w:r w:rsidR="00E17586" w:rsidRPr="00323B85">
        <w:rPr>
          <w:rFonts w:ascii="Rockwell" w:hAnsi="Rockwell"/>
        </w:rPr>
        <w:t xml:space="preserve"> or approve a modified SPPA</w:t>
      </w:r>
      <w:r w:rsidRPr="00323B85">
        <w:rPr>
          <w:rFonts w:ascii="Rockwell" w:hAnsi="Rockwell"/>
        </w:rPr>
        <w:t>.</w:t>
      </w:r>
    </w:p>
    <w:p w14:paraId="2D8DA743" w14:textId="3DE0F4BF" w:rsidR="00075599" w:rsidRPr="00323B85" w:rsidRDefault="00075599" w:rsidP="00797E44">
      <w:pPr>
        <w:jc w:val="both"/>
        <w:rPr>
          <w:rFonts w:ascii="Rockwell" w:hAnsi="Rockwell"/>
        </w:rPr>
      </w:pPr>
      <w:r w:rsidRPr="00323B85">
        <w:rPr>
          <w:rFonts w:ascii="Rockwell" w:eastAsiaTheme="majorEastAsia" w:hAnsi="Rockwell" w:cstheme="minorHAnsi"/>
          <w:bCs/>
          <w:sz w:val="24"/>
          <w:szCs w:val="24"/>
          <w:lang w:val="en-GB"/>
        </w:rPr>
        <w:t xml:space="preserve">Candidates should note that the Government of Tanzania expects investors to assume commercial risks in developing SPPs. Thus, Government Guarantee </w:t>
      </w:r>
      <w:proofErr w:type="gramStart"/>
      <w:r w:rsidRPr="00323B85">
        <w:rPr>
          <w:rFonts w:ascii="Rockwell" w:eastAsiaTheme="majorEastAsia" w:hAnsi="Rockwell" w:cstheme="minorHAnsi"/>
          <w:bCs/>
          <w:sz w:val="24"/>
          <w:szCs w:val="24"/>
          <w:lang w:val="en-GB"/>
        </w:rPr>
        <w:t>is not offered</w:t>
      </w:r>
      <w:proofErr w:type="gramEnd"/>
      <w:r w:rsidRPr="00323B85">
        <w:rPr>
          <w:rFonts w:ascii="Rockwell" w:eastAsiaTheme="majorEastAsia" w:hAnsi="Rockwell" w:cstheme="minorHAnsi"/>
          <w:bCs/>
          <w:sz w:val="24"/>
          <w:szCs w:val="24"/>
          <w:lang w:val="en-GB"/>
        </w:rPr>
        <w:t xml:space="preserve"> in this program.</w:t>
      </w:r>
    </w:p>
    <w:p w14:paraId="3207D46A" w14:textId="4CC4EC76" w:rsidR="003E428E" w:rsidRPr="00323B85" w:rsidRDefault="003E428E" w:rsidP="003E428E">
      <w:pPr>
        <w:pStyle w:val="Heading2"/>
        <w:rPr>
          <w:rFonts w:ascii="Rockwell" w:hAnsi="Rockwell"/>
          <w:szCs w:val="24"/>
          <w:lang w:val="en-GB"/>
        </w:rPr>
      </w:pPr>
      <w:bookmarkStart w:id="17" w:name="_Toc305685933"/>
      <w:r w:rsidRPr="00323B85">
        <w:rPr>
          <w:rFonts w:ascii="Rockwell" w:hAnsi="Rockwell"/>
          <w:szCs w:val="24"/>
          <w:lang w:val="en-GB"/>
        </w:rPr>
        <w:t>Facility Configuration</w:t>
      </w:r>
      <w:bookmarkEnd w:id="13"/>
      <w:bookmarkEnd w:id="14"/>
      <w:bookmarkEnd w:id="15"/>
      <w:bookmarkEnd w:id="17"/>
    </w:p>
    <w:p w14:paraId="716CC451" w14:textId="70962A07" w:rsidR="003E428E" w:rsidRPr="00323B85" w:rsidRDefault="00E17586" w:rsidP="006163D5">
      <w:pPr>
        <w:pStyle w:val="Heading3"/>
        <w:rPr>
          <w:rFonts w:ascii="Rockwell" w:hAnsi="Rockwell"/>
        </w:rPr>
      </w:pPr>
      <w:r w:rsidRPr="00323B85">
        <w:rPr>
          <w:rFonts w:ascii="Rockwell" w:hAnsi="Rockwell"/>
        </w:rPr>
        <w:t xml:space="preserve">Qualified </w:t>
      </w:r>
      <w:r w:rsidR="00467B70" w:rsidRPr="00323B85">
        <w:rPr>
          <w:rFonts w:ascii="Rockwell" w:hAnsi="Rockwell"/>
        </w:rPr>
        <w:t>Bidder</w:t>
      </w:r>
      <w:r w:rsidR="00635AAD" w:rsidRPr="00323B85">
        <w:rPr>
          <w:rFonts w:ascii="Rockwell" w:hAnsi="Rockwell"/>
        </w:rPr>
        <w:t>s</w:t>
      </w:r>
      <w:r w:rsidR="003E428E" w:rsidRPr="00323B85">
        <w:rPr>
          <w:rFonts w:ascii="Rockwell" w:hAnsi="Rockwell"/>
        </w:rPr>
        <w:t xml:space="preserve"> </w:t>
      </w:r>
      <w:proofErr w:type="gramStart"/>
      <w:r w:rsidR="003E428E" w:rsidRPr="00323B85">
        <w:rPr>
          <w:rFonts w:ascii="Rockwell" w:hAnsi="Rockwell"/>
        </w:rPr>
        <w:t>are invited</w:t>
      </w:r>
      <w:proofErr w:type="gramEnd"/>
      <w:r w:rsidR="003E428E" w:rsidRPr="00323B85">
        <w:rPr>
          <w:rFonts w:ascii="Rockwell" w:hAnsi="Rockwell"/>
        </w:rPr>
        <w:t xml:space="preserve"> to select and offer their own configuration for the SPP including generating unit </w:t>
      </w:r>
      <w:r w:rsidR="0049258B" w:rsidRPr="00323B85">
        <w:rPr>
          <w:rFonts w:ascii="Rockwell" w:hAnsi="Rockwell"/>
        </w:rPr>
        <w:t xml:space="preserve">capacity </w:t>
      </w:r>
      <w:r w:rsidR="003E428E" w:rsidRPr="00323B85">
        <w:rPr>
          <w:rFonts w:ascii="Rockwell" w:hAnsi="Rockwell"/>
        </w:rPr>
        <w:t xml:space="preserve">layout, and technology.  The </w:t>
      </w:r>
      <w:r w:rsidRPr="00323B85">
        <w:rPr>
          <w:rFonts w:ascii="Rockwell" w:hAnsi="Rockwell"/>
        </w:rPr>
        <w:t>Procuring Entity</w:t>
      </w:r>
      <w:r w:rsidR="003E428E" w:rsidRPr="00323B85">
        <w:rPr>
          <w:rFonts w:ascii="Rockwell" w:hAnsi="Rockwell"/>
        </w:rPr>
        <w:t xml:space="preserve"> </w:t>
      </w:r>
      <w:proofErr w:type="gramStart"/>
      <w:r w:rsidR="003E428E" w:rsidRPr="00323B85">
        <w:rPr>
          <w:rFonts w:ascii="Rockwell" w:hAnsi="Rockwell"/>
        </w:rPr>
        <w:t>has no preference for</w:t>
      </w:r>
      <w:proofErr w:type="gramEnd"/>
      <w:r w:rsidR="003E428E" w:rsidRPr="00323B85">
        <w:rPr>
          <w:rFonts w:ascii="Rockwell" w:hAnsi="Rockwell"/>
        </w:rPr>
        <w:t xml:space="preserve"> the particular wind or solar technology adopted, provided that the technology is </w:t>
      </w:r>
      <w:r w:rsidR="005648AB" w:rsidRPr="00323B85">
        <w:rPr>
          <w:rFonts w:ascii="Rockwell" w:hAnsi="Rockwell"/>
        </w:rPr>
        <w:t xml:space="preserve">commercially </w:t>
      </w:r>
      <w:r w:rsidR="003E428E" w:rsidRPr="00323B85">
        <w:rPr>
          <w:rFonts w:ascii="Rockwell" w:hAnsi="Rockwell"/>
        </w:rPr>
        <w:t xml:space="preserve">proven for utility-scale grid-connected applications. </w:t>
      </w:r>
      <w:r w:rsidRPr="00323B85">
        <w:rPr>
          <w:rFonts w:ascii="Rockwell" w:hAnsi="Rockwell"/>
        </w:rPr>
        <w:t xml:space="preserve"> Qualified </w:t>
      </w:r>
      <w:r w:rsidR="00467B70" w:rsidRPr="00323B85">
        <w:rPr>
          <w:rFonts w:ascii="Rockwell" w:hAnsi="Rockwell"/>
        </w:rPr>
        <w:t>Bidder</w:t>
      </w:r>
      <w:r w:rsidR="00635AAD" w:rsidRPr="00323B85">
        <w:rPr>
          <w:rFonts w:ascii="Rockwell" w:hAnsi="Rockwell"/>
        </w:rPr>
        <w:t>s</w:t>
      </w:r>
      <w:r w:rsidR="003E428E" w:rsidRPr="00323B85">
        <w:rPr>
          <w:rFonts w:ascii="Rockwell" w:hAnsi="Rockwell"/>
        </w:rPr>
        <w:t xml:space="preserve"> should make technology selections considering the evaluation criteria adopted in this RF</w:t>
      </w:r>
      <w:r w:rsidR="000E51E4" w:rsidRPr="00323B85">
        <w:rPr>
          <w:rFonts w:ascii="Rockwell" w:hAnsi="Rockwell"/>
        </w:rPr>
        <w:t>P</w:t>
      </w:r>
      <w:r w:rsidR="003E428E" w:rsidRPr="00323B85">
        <w:rPr>
          <w:rFonts w:ascii="Rockwell" w:hAnsi="Rockwell"/>
        </w:rPr>
        <w:t xml:space="preserve">, including the importance to the </w:t>
      </w:r>
      <w:r w:rsidRPr="00323B85">
        <w:rPr>
          <w:rFonts w:ascii="Rockwell" w:hAnsi="Rockwell"/>
        </w:rPr>
        <w:t>Procuring Entity</w:t>
      </w:r>
      <w:r w:rsidR="003E428E" w:rsidRPr="00323B85">
        <w:rPr>
          <w:rFonts w:ascii="Rockwell" w:hAnsi="Rockwell"/>
        </w:rPr>
        <w:t xml:space="preserve"> of the cost of electricity and the </w:t>
      </w:r>
      <w:r w:rsidR="005648AB" w:rsidRPr="00323B85">
        <w:rPr>
          <w:rFonts w:ascii="Rockwell" w:hAnsi="Rockwell"/>
        </w:rPr>
        <w:t xml:space="preserve">lifecycle </w:t>
      </w:r>
      <w:r w:rsidR="003E428E" w:rsidRPr="00323B85">
        <w:rPr>
          <w:rFonts w:ascii="Rockwell" w:hAnsi="Rockwell"/>
        </w:rPr>
        <w:t>availability of the SPP output.</w:t>
      </w:r>
    </w:p>
    <w:p w14:paraId="74B44126" w14:textId="7479F158" w:rsidR="003E428E" w:rsidRPr="00323B85" w:rsidRDefault="00E17586" w:rsidP="006163D5">
      <w:pPr>
        <w:pStyle w:val="Heading3"/>
        <w:rPr>
          <w:rFonts w:ascii="Rockwell" w:hAnsi="Rockwell"/>
        </w:rPr>
      </w:pPr>
      <w:r w:rsidRPr="00323B85">
        <w:rPr>
          <w:rFonts w:ascii="Rockwell" w:hAnsi="Rockwell"/>
        </w:rPr>
        <w:t>Preferred</w:t>
      </w:r>
      <w:r w:rsidR="00635AAD" w:rsidRPr="00323B85">
        <w:rPr>
          <w:rFonts w:ascii="Rockwell" w:hAnsi="Rockwell"/>
        </w:rPr>
        <w:t xml:space="preserve"> Bidders</w:t>
      </w:r>
      <w:r w:rsidR="003E428E" w:rsidRPr="00323B85">
        <w:rPr>
          <w:rFonts w:ascii="Rockwell" w:hAnsi="Rockwell"/>
        </w:rPr>
        <w:t xml:space="preserve"> </w:t>
      </w:r>
      <w:r w:rsidR="00635AAD" w:rsidRPr="00323B85">
        <w:rPr>
          <w:rFonts w:ascii="Rockwell" w:hAnsi="Rockwell"/>
        </w:rPr>
        <w:t xml:space="preserve">ultimately </w:t>
      </w:r>
      <w:r w:rsidR="003E428E" w:rsidRPr="00323B85">
        <w:rPr>
          <w:rFonts w:ascii="Rockwell" w:hAnsi="Rockwell"/>
        </w:rPr>
        <w:t>will be responsible for designing, engineering, procuring equipment, and constructing the facility.  All risks for constructing and bringing the facility into commercial operation will be borne by the</w:t>
      </w:r>
      <w:r w:rsidRPr="00323B85">
        <w:rPr>
          <w:rFonts w:ascii="Rockwell" w:hAnsi="Rockwell"/>
        </w:rPr>
        <w:t xml:space="preserve"> </w:t>
      </w:r>
      <w:r w:rsidR="00F37F10" w:rsidRPr="00323B85">
        <w:rPr>
          <w:rFonts w:ascii="Rockwell" w:hAnsi="Rockwell"/>
        </w:rPr>
        <w:t>Preferred</w:t>
      </w:r>
      <w:r w:rsidR="003E428E" w:rsidRPr="00323B85">
        <w:rPr>
          <w:rFonts w:ascii="Rockwell" w:hAnsi="Rockwell"/>
        </w:rPr>
        <w:t xml:space="preserve"> Bidder.</w:t>
      </w:r>
    </w:p>
    <w:p w14:paraId="199BBACD" w14:textId="0352AD1F" w:rsidR="00B05C98" w:rsidRPr="00323B85" w:rsidRDefault="003E428E" w:rsidP="003C3C19">
      <w:pPr>
        <w:pStyle w:val="Heading3"/>
        <w:rPr>
          <w:rFonts w:ascii="Rockwell" w:hAnsi="Rockwell"/>
        </w:rPr>
      </w:pPr>
      <w:r w:rsidRPr="00323B85">
        <w:rPr>
          <w:rFonts w:ascii="Rockwell" w:hAnsi="Rockwell"/>
        </w:rPr>
        <w:lastRenderedPageBreak/>
        <w:t>The capacity of any wind or solar power station will be limited to a maximum of 10 MW capacity contracted for purchase by the DNO, although the total installed capacity may exceed 10 MW</w:t>
      </w:r>
      <w:r w:rsidR="00323B85">
        <w:rPr>
          <w:rFonts w:ascii="Rockwell" w:hAnsi="Rockwell"/>
        </w:rPr>
        <w:t xml:space="preserve"> </w:t>
      </w:r>
      <w:r w:rsidR="00323B85" w:rsidRPr="00323B85">
        <w:rPr>
          <w:rFonts w:ascii="Rockwell" w:hAnsi="Rockwell"/>
        </w:rPr>
        <w:t>and excess power may be for own use or may be wheeled through the public electrical network to an eligible customer.</w:t>
      </w:r>
      <w:r w:rsidRPr="00323B85">
        <w:rPr>
          <w:rFonts w:ascii="Rockwell" w:hAnsi="Rockwell"/>
        </w:rPr>
        <w:t>.</w:t>
      </w:r>
    </w:p>
    <w:p w14:paraId="2F12F922" w14:textId="5A99B72D" w:rsidR="00A72765" w:rsidRPr="00323B85" w:rsidRDefault="00A72765" w:rsidP="00A72765">
      <w:pPr>
        <w:pStyle w:val="Heading1"/>
        <w:numPr>
          <w:ilvl w:val="0"/>
          <w:numId w:val="0"/>
        </w:numPr>
        <w:ind w:left="360"/>
        <w:rPr>
          <w:rFonts w:ascii="Rockwell" w:hAnsi="Rockwell"/>
          <w:u w:val="none"/>
          <w:lang w:val="en-GB"/>
        </w:rPr>
      </w:pPr>
      <w:bookmarkStart w:id="18" w:name="_Toc305685934"/>
      <w:r w:rsidRPr="00323B85">
        <w:rPr>
          <w:rFonts w:ascii="Rockwell" w:hAnsi="Rockwell"/>
          <w:u w:val="none"/>
          <w:lang w:val="en-GB"/>
        </w:rPr>
        <w:t xml:space="preserve">4.6 </w:t>
      </w:r>
      <w:r w:rsidRPr="00323B85">
        <w:rPr>
          <w:rFonts w:ascii="Rockwell" w:hAnsi="Rockwell"/>
          <w:smallCaps w:val="0"/>
          <w:u w:val="none"/>
          <w:lang w:val="en-GB"/>
        </w:rPr>
        <w:t>Facility Connection</w:t>
      </w:r>
      <w:bookmarkEnd w:id="18"/>
    </w:p>
    <w:p w14:paraId="230072FE" w14:textId="30308FEC" w:rsidR="00A86126" w:rsidRPr="00323B85" w:rsidRDefault="00A86126" w:rsidP="00E44042">
      <w:pPr>
        <w:jc w:val="both"/>
        <w:rPr>
          <w:rFonts w:ascii="Rockwell" w:hAnsi="Rockwell"/>
          <w:sz w:val="24"/>
          <w:szCs w:val="24"/>
        </w:rPr>
      </w:pPr>
      <w:r w:rsidRPr="00323B85">
        <w:rPr>
          <w:rFonts w:ascii="Rockwell" w:hAnsi="Rockwell"/>
          <w:sz w:val="24"/>
          <w:szCs w:val="24"/>
        </w:rPr>
        <w:t xml:space="preserve">The Buyer is the legal entity designated by </w:t>
      </w:r>
      <w:r w:rsidR="00F87720" w:rsidRPr="00323B85">
        <w:rPr>
          <w:rFonts w:ascii="Rockwell" w:hAnsi="Rockwell"/>
          <w:sz w:val="24"/>
          <w:szCs w:val="24"/>
        </w:rPr>
        <w:t xml:space="preserve">the Authority </w:t>
      </w:r>
      <w:r w:rsidRPr="00323B85">
        <w:rPr>
          <w:rFonts w:ascii="Rockwell" w:hAnsi="Rockwell"/>
          <w:sz w:val="24"/>
          <w:szCs w:val="24"/>
        </w:rPr>
        <w:t xml:space="preserve">in the </w:t>
      </w:r>
      <w:r w:rsidR="00420BC6" w:rsidRPr="00323B85">
        <w:rPr>
          <w:rFonts w:ascii="Rockwell" w:hAnsi="Rockwell"/>
          <w:sz w:val="24"/>
          <w:szCs w:val="24"/>
        </w:rPr>
        <w:t>d</w:t>
      </w:r>
      <w:r w:rsidRPr="00323B85">
        <w:rPr>
          <w:rFonts w:ascii="Rockwell" w:hAnsi="Rockwell"/>
          <w:sz w:val="24"/>
          <w:szCs w:val="24"/>
        </w:rPr>
        <w:t xml:space="preserve">eterminations to purchase the </w:t>
      </w:r>
      <w:r w:rsidR="00420BC6" w:rsidRPr="00323B85">
        <w:rPr>
          <w:rFonts w:ascii="Rockwell" w:hAnsi="Rockwell"/>
          <w:sz w:val="24"/>
          <w:szCs w:val="24"/>
        </w:rPr>
        <w:t>e</w:t>
      </w:r>
      <w:r w:rsidRPr="00323B85">
        <w:rPr>
          <w:rFonts w:ascii="Rockwell" w:hAnsi="Rockwell"/>
          <w:sz w:val="24"/>
          <w:szCs w:val="24"/>
        </w:rPr>
        <w:t xml:space="preserve">nergy </w:t>
      </w:r>
      <w:r w:rsidR="00420BC6" w:rsidRPr="00323B85">
        <w:rPr>
          <w:rFonts w:ascii="Rockwell" w:hAnsi="Rockwell"/>
          <w:sz w:val="24"/>
          <w:szCs w:val="24"/>
        </w:rPr>
        <w:t>o</w:t>
      </w:r>
      <w:r w:rsidRPr="00323B85">
        <w:rPr>
          <w:rFonts w:ascii="Rockwell" w:hAnsi="Rockwell"/>
          <w:sz w:val="24"/>
          <w:szCs w:val="24"/>
        </w:rPr>
        <w:t xml:space="preserve">utput from the Project Company of a </w:t>
      </w:r>
      <w:r w:rsidR="00E17586" w:rsidRPr="00323B85">
        <w:rPr>
          <w:rFonts w:ascii="Rockwell" w:hAnsi="Rockwell"/>
          <w:sz w:val="24"/>
          <w:szCs w:val="24"/>
        </w:rPr>
        <w:t>Preferred</w:t>
      </w:r>
      <w:r w:rsidRPr="00323B85">
        <w:rPr>
          <w:rFonts w:ascii="Rockwell" w:hAnsi="Rockwell"/>
          <w:sz w:val="24"/>
          <w:szCs w:val="24"/>
        </w:rPr>
        <w:t xml:space="preserve"> Bidder</w:t>
      </w:r>
      <w:r w:rsidR="00420BC6" w:rsidRPr="00323B85">
        <w:rPr>
          <w:rFonts w:ascii="Rockwell" w:hAnsi="Rockwell"/>
          <w:sz w:val="24"/>
          <w:szCs w:val="24"/>
        </w:rPr>
        <w:t>.</w:t>
      </w:r>
    </w:p>
    <w:p w14:paraId="5FED49C9" w14:textId="4C17B340" w:rsidR="00A86126" w:rsidRPr="00323B85" w:rsidRDefault="00A86126" w:rsidP="00E44042">
      <w:pPr>
        <w:jc w:val="both"/>
        <w:rPr>
          <w:rFonts w:ascii="Rockwell" w:hAnsi="Rockwell"/>
          <w:sz w:val="24"/>
          <w:szCs w:val="24"/>
        </w:rPr>
      </w:pPr>
      <w:r w:rsidRPr="00323B85">
        <w:rPr>
          <w:rFonts w:ascii="Rockwell" w:hAnsi="Rockwell"/>
          <w:sz w:val="24"/>
          <w:szCs w:val="24"/>
        </w:rPr>
        <w:t xml:space="preserve">The </w:t>
      </w:r>
      <w:r w:rsidR="00E17586" w:rsidRPr="00323B85">
        <w:rPr>
          <w:rFonts w:ascii="Rockwell" w:hAnsi="Rockwell"/>
          <w:sz w:val="24"/>
          <w:szCs w:val="24"/>
        </w:rPr>
        <w:t>DNO</w:t>
      </w:r>
      <w:r w:rsidR="00232844" w:rsidRPr="00323B85">
        <w:rPr>
          <w:rFonts w:ascii="Rockwell" w:hAnsi="Rockwell"/>
          <w:sz w:val="24"/>
          <w:szCs w:val="24"/>
        </w:rPr>
        <w:t xml:space="preserve"> </w:t>
      </w:r>
      <w:r w:rsidRPr="00323B85">
        <w:rPr>
          <w:rFonts w:ascii="Rockwell" w:hAnsi="Rockwell"/>
          <w:sz w:val="24"/>
          <w:szCs w:val="24"/>
        </w:rPr>
        <w:t>is the legal entity responsible for distributing</w:t>
      </w:r>
      <w:r w:rsidR="00232844" w:rsidRPr="00323B85">
        <w:rPr>
          <w:rFonts w:ascii="Rockwell" w:hAnsi="Rockwell"/>
          <w:sz w:val="24"/>
          <w:szCs w:val="24"/>
        </w:rPr>
        <w:t xml:space="preserve"> </w:t>
      </w:r>
      <w:r w:rsidRPr="00323B85">
        <w:rPr>
          <w:rFonts w:ascii="Rockwell" w:hAnsi="Rockwell"/>
          <w:sz w:val="24"/>
          <w:szCs w:val="24"/>
        </w:rPr>
        <w:t xml:space="preserve">electricity through a </w:t>
      </w:r>
      <w:r w:rsidR="00420BC6" w:rsidRPr="00323B85">
        <w:rPr>
          <w:rFonts w:ascii="Rockwell" w:hAnsi="Rockwell"/>
          <w:sz w:val="24"/>
          <w:szCs w:val="24"/>
        </w:rPr>
        <w:t>d</w:t>
      </w:r>
      <w:r w:rsidRPr="00323B85">
        <w:rPr>
          <w:rFonts w:ascii="Rockwell" w:hAnsi="Rockwell"/>
          <w:sz w:val="24"/>
          <w:szCs w:val="24"/>
        </w:rPr>
        <w:t>istribution</w:t>
      </w:r>
      <w:r w:rsidR="00232844" w:rsidRPr="00323B85">
        <w:rPr>
          <w:rFonts w:ascii="Rockwell" w:hAnsi="Rockwell"/>
          <w:sz w:val="24"/>
          <w:szCs w:val="24"/>
        </w:rPr>
        <w:t xml:space="preserve"> </w:t>
      </w:r>
      <w:r w:rsidR="00420BC6" w:rsidRPr="00323B85">
        <w:rPr>
          <w:rFonts w:ascii="Rockwell" w:hAnsi="Rockwell"/>
          <w:sz w:val="24"/>
          <w:szCs w:val="24"/>
        </w:rPr>
        <w:t>s</w:t>
      </w:r>
      <w:r w:rsidRPr="00323B85">
        <w:rPr>
          <w:rFonts w:ascii="Rockwell" w:hAnsi="Rockwell"/>
          <w:sz w:val="24"/>
          <w:szCs w:val="24"/>
        </w:rPr>
        <w:t xml:space="preserve">ystem. A </w:t>
      </w:r>
      <w:r w:rsidR="00E17586" w:rsidRPr="00323B85">
        <w:rPr>
          <w:rFonts w:ascii="Rockwell" w:hAnsi="Rockwell"/>
          <w:sz w:val="24"/>
          <w:szCs w:val="24"/>
        </w:rPr>
        <w:t xml:space="preserve">Preferred </w:t>
      </w:r>
      <w:r w:rsidRPr="00323B85">
        <w:rPr>
          <w:rFonts w:ascii="Rockwell" w:hAnsi="Rockwell"/>
          <w:sz w:val="24"/>
          <w:szCs w:val="24"/>
        </w:rPr>
        <w:t xml:space="preserve">Bidder whose </w:t>
      </w:r>
      <w:r w:rsidR="00420BC6" w:rsidRPr="00323B85">
        <w:rPr>
          <w:rFonts w:ascii="Rockwell" w:hAnsi="Rockwell"/>
          <w:sz w:val="24"/>
          <w:szCs w:val="24"/>
        </w:rPr>
        <w:t>f</w:t>
      </w:r>
      <w:r w:rsidRPr="00323B85">
        <w:rPr>
          <w:rFonts w:ascii="Rockwell" w:hAnsi="Rockwell"/>
          <w:sz w:val="24"/>
          <w:szCs w:val="24"/>
        </w:rPr>
        <w:t xml:space="preserve">acility is to </w:t>
      </w:r>
      <w:proofErr w:type="gramStart"/>
      <w:r w:rsidRPr="00323B85">
        <w:rPr>
          <w:rFonts w:ascii="Rockwell" w:hAnsi="Rockwell"/>
          <w:sz w:val="24"/>
          <w:szCs w:val="24"/>
        </w:rPr>
        <w:t>be connected</w:t>
      </w:r>
      <w:proofErr w:type="gramEnd"/>
      <w:r w:rsidRPr="00323B85">
        <w:rPr>
          <w:rFonts w:ascii="Rockwell" w:hAnsi="Rockwell"/>
          <w:sz w:val="24"/>
          <w:szCs w:val="24"/>
        </w:rPr>
        <w:t xml:space="preserve"> to the </w:t>
      </w:r>
      <w:r w:rsidR="00420BC6" w:rsidRPr="00323B85">
        <w:rPr>
          <w:rFonts w:ascii="Rockwell" w:hAnsi="Rockwell"/>
          <w:sz w:val="24"/>
          <w:szCs w:val="24"/>
        </w:rPr>
        <w:t>d</w:t>
      </w:r>
      <w:r w:rsidRPr="00323B85">
        <w:rPr>
          <w:rFonts w:ascii="Rockwell" w:hAnsi="Rockwell"/>
          <w:sz w:val="24"/>
          <w:szCs w:val="24"/>
        </w:rPr>
        <w:t>istribution</w:t>
      </w:r>
      <w:r w:rsidR="00232844" w:rsidRPr="00323B85">
        <w:rPr>
          <w:rFonts w:ascii="Rockwell" w:hAnsi="Rockwell"/>
          <w:sz w:val="24"/>
          <w:szCs w:val="24"/>
        </w:rPr>
        <w:t xml:space="preserve"> </w:t>
      </w:r>
      <w:r w:rsidR="00420BC6" w:rsidRPr="00323B85">
        <w:rPr>
          <w:rFonts w:ascii="Rockwell" w:hAnsi="Rockwell"/>
          <w:sz w:val="24"/>
          <w:szCs w:val="24"/>
        </w:rPr>
        <w:t>s</w:t>
      </w:r>
      <w:r w:rsidRPr="00323B85">
        <w:rPr>
          <w:rFonts w:ascii="Rockwell" w:hAnsi="Rockwell"/>
          <w:sz w:val="24"/>
          <w:szCs w:val="24"/>
        </w:rPr>
        <w:t xml:space="preserve">ystem will be required, in its capacity as a customer of a </w:t>
      </w:r>
      <w:r w:rsidR="00E17586" w:rsidRPr="00323B85">
        <w:rPr>
          <w:rFonts w:ascii="Rockwell" w:hAnsi="Rockwell"/>
          <w:sz w:val="24"/>
          <w:szCs w:val="24"/>
        </w:rPr>
        <w:t>DNO</w:t>
      </w:r>
      <w:r w:rsidRPr="00323B85">
        <w:rPr>
          <w:rFonts w:ascii="Rockwell" w:hAnsi="Rockwell"/>
          <w:sz w:val="24"/>
          <w:szCs w:val="24"/>
        </w:rPr>
        <w:t>, to conclude a distribution</w:t>
      </w:r>
      <w:r w:rsidR="00E17586" w:rsidRPr="00323B85">
        <w:rPr>
          <w:rFonts w:ascii="Rockwell" w:hAnsi="Rockwell"/>
          <w:sz w:val="24"/>
          <w:szCs w:val="24"/>
        </w:rPr>
        <w:t xml:space="preserve"> agreement with a DNO</w:t>
      </w:r>
      <w:r w:rsidRPr="00323B85">
        <w:rPr>
          <w:rFonts w:ascii="Rockwell" w:hAnsi="Rockwell"/>
          <w:sz w:val="24"/>
          <w:szCs w:val="24"/>
        </w:rPr>
        <w:t xml:space="preserve"> prior to or simultaneously with the conclusion of the SPPA. </w:t>
      </w:r>
      <w:r w:rsidR="00420BC6" w:rsidRPr="00323B85">
        <w:rPr>
          <w:rFonts w:ascii="Rockwell" w:hAnsi="Rockwell"/>
          <w:sz w:val="24"/>
          <w:szCs w:val="24"/>
        </w:rPr>
        <w:t xml:space="preserve"> </w:t>
      </w:r>
    </w:p>
    <w:p w14:paraId="3079ECC5" w14:textId="0DA0E789" w:rsidR="00745B6A" w:rsidRPr="00323B85" w:rsidRDefault="00E17586" w:rsidP="00A80E02">
      <w:pPr>
        <w:pStyle w:val="Heading1"/>
        <w:rPr>
          <w:rFonts w:ascii="Rockwell" w:hAnsi="Rockwell"/>
          <w:lang w:val="en-GB"/>
        </w:rPr>
      </w:pPr>
      <w:bookmarkStart w:id="19" w:name="_Toc305685935"/>
      <w:r w:rsidRPr="00323B85">
        <w:rPr>
          <w:rFonts w:ascii="Rockwell" w:hAnsi="Rockwell"/>
        </w:rPr>
        <w:t>Binding Project Proposal</w:t>
      </w:r>
      <w:r w:rsidR="00745B6A" w:rsidRPr="00323B85">
        <w:rPr>
          <w:rFonts w:ascii="Rockwell" w:hAnsi="Rockwell"/>
        </w:rPr>
        <w:t xml:space="preserve"> </w:t>
      </w:r>
      <w:r w:rsidR="00635AAD" w:rsidRPr="00323B85">
        <w:rPr>
          <w:rFonts w:ascii="Rockwell" w:hAnsi="Rockwell"/>
        </w:rPr>
        <w:t>Submissions</w:t>
      </w:r>
      <w:bookmarkEnd w:id="19"/>
    </w:p>
    <w:p w14:paraId="6ED633AB" w14:textId="1B45B1CE" w:rsidR="008C1931" w:rsidRPr="00323B85" w:rsidRDefault="00DD461D" w:rsidP="008C1931">
      <w:pPr>
        <w:pStyle w:val="Heading2"/>
        <w:rPr>
          <w:rFonts w:ascii="Rockwell" w:hAnsi="Rockwell"/>
        </w:rPr>
      </w:pPr>
      <w:bookmarkStart w:id="20" w:name="_Toc305685936"/>
      <w:r w:rsidRPr="00323B85">
        <w:rPr>
          <w:rFonts w:ascii="Rockwell" w:hAnsi="Rockwell"/>
        </w:rPr>
        <w:t xml:space="preserve">General </w:t>
      </w:r>
      <w:r w:rsidR="008C1931" w:rsidRPr="00323B85">
        <w:rPr>
          <w:rFonts w:ascii="Rockwell" w:hAnsi="Rockwell"/>
        </w:rPr>
        <w:t>Requirements</w:t>
      </w:r>
      <w:bookmarkEnd w:id="20"/>
    </w:p>
    <w:p w14:paraId="0D7710C9" w14:textId="1BB7BE01" w:rsidR="0057627F" w:rsidRPr="00323B85" w:rsidRDefault="00745B6A" w:rsidP="006163D5">
      <w:pPr>
        <w:pStyle w:val="Heading3"/>
        <w:rPr>
          <w:rFonts w:ascii="Rockwell" w:hAnsi="Rockwell"/>
        </w:rPr>
      </w:pPr>
      <w:r w:rsidRPr="00323B85">
        <w:rPr>
          <w:rFonts w:ascii="Rockwell" w:hAnsi="Rockwell"/>
        </w:rPr>
        <w:t xml:space="preserve">To be eligible to bid on </w:t>
      </w:r>
      <w:r w:rsidR="00B05C98" w:rsidRPr="00323B85">
        <w:rPr>
          <w:rFonts w:ascii="Rockwell" w:hAnsi="Rockwell"/>
        </w:rPr>
        <w:t xml:space="preserve">the first round for wind and solar small power projects, </w:t>
      </w:r>
      <w:r w:rsidR="00467B70" w:rsidRPr="00323B85">
        <w:rPr>
          <w:rFonts w:ascii="Rockwell" w:hAnsi="Rockwell"/>
        </w:rPr>
        <w:t>Bidder</w:t>
      </w:r>
      <w:r w:rsidR="00B05C98" w:rsidRPr="00323B85">
        <w:rPr>
          <w:rFonts w:ascii="Rockwell" w:hAnsi="Rockwell"/>
        </w:rPr>
        <w:t xml:space="preserve">s </w:t>
      </w:r>
      <w:r w:rsidRPr="00323B85">
        <w:rPr>
          <w:rFonts w:ascii="Rockwell" w:hAnsi="Rockwell"/>
        </w:rPr>
        <w:t xml:space="preserve">must be </w:t>
      </w:r>
      <w:r w:rsidR="00B05C98" w:rsidRPr="00323B85">
        <w:rPr>
          <w:rFonts w:ascii="Rockwell" w:hAnsi="Rockwell"/>
        </w:rPr>
        <w:t>Qualified Bidders</w:t>
      </w:r>
      <w:r w:rsidRPr="00323B85">
        <w:rPr>
          <w:rFonts w:ascii="Rockwell" w:hAnsi="Rockwell"/>
        </w:rPr>
        <w:t>.</w:t>
      </w:r>
      <w:r w:rsidR="00DD461D" w:rsidRPr="00323B85">
        <w:rPr>
          <w:rFonts w:ascii="Rockwell" w:hAnsi="Rockwell"/>
        </w:rPr>
        <w:t xml:space="preserve"> </w:t>
      </w:r>
      <w:r w:rsidR="0057627F" w:rsidRPr="00323B85">
        <w:rPr>
          <w:rFonts w:ascii="Rockwell" w:hAnsi="Rockwell"/>
        </w:rPr>
        <w:t xml:space="preserve"> </w:t>
      </w:r>
      <w:r w:rsidR="0057627F" w:rsidRPr="00323B85">
        <w:rPr>
          <w:rFonts w:ascii="Rockwell" w:eastAsia="Times New Roman" w:hAnsi="Rockwell" w:cs="Times New Roman"/>
        </w:rPr>
        <w:t xml:space="preserve">No binding Project Proposal </w:t>
      </w:r>
      <w:proofErr w:type="gramStart"/>
      <w:r w:rsidR="0057627F" w:rsidRPr="00323B85">
        <w:rPr>
          <w:rFonts w:ascii="Rockwell" w:eastAsia="Times New Roman" w:hAnsi="Rockwell" w:cs="Times New Roman"/>
        </w:rPr>
        <w:t>will be accepted</w:t>
      </w:r>
      <w:proofErr w:type="gramEnd"/>
      <w:r w:rsidR="0057627F" w:rsidRPr="00323B85">
        <w:rPr>
          <w:rFonts w:ascii="Rockwell" w:eastAsia="Times New Roman" w:hAnsi="Rockwell" w:cs="Times New Roman"/>
        </w:rPr>
        <w:t xml:space="preserve"> from a </w:t>
      </w:r>
      <w:r w:rsidR="00467B70" w:rsidRPr="00323B85">
        <w:rPr>
          <w:rFonts w:ascii="Rockwell" w:eastAsia="Times New Roman" w:hAnsi="Rockwell" w:cs="Times New Roman"/>
        </w:rPr>
        <w:t>Bidder</w:t>
      </w:r>
      <w:r w:rsidR="0057627F" w:rsidRPr="00323B85">
        <w:rPr>
          <w:rFonts w:ascii="Rockwell" w:eastAsia="Times New Roman" w:hAnsi="Rockwell" w:cs="Times New Roman"/>
        </w:rPr>
        <w:t xml:space="preserve"> that has failed to comply with these requirements and </w:t>
      </w:r>
      <w:r w:rsidR="00F26932" w:rsidRPr="00323B85">
        <w:rPr>
          <w:rFonts w:ascii="Rockwell" w:eastAsia="Times New Roman" w:hAnsi="Rockwell" w:cs="Times New Roman"/>
        </w:rPr>
        <w:t xml:space="preserve">had not </w:t>
      </w:r>
      <w:r w:rsidR="0057627F" w:rsidRPr="00323B85">
        <w:rPr>
          <w:rFonts w:ascii="Rockwell" w:eastAsia="Times New Roman" w:hAnsi="Rockwell" w:cs="Times New Roman"/>
        </w:rPr>
        <w:t xml:space="preserve">been listed by </w:t>
      </w:r>
      <w:r w:rsidR="00335535" w:rsidRPr="00323B85">
        <w:rPr>
          <w:rFonts w:ascii="Rockwell" w:eastAsia="Times New Roman" w:hAnsi="Rockwell" w:cs="Times New Roman"/>
        </w:rPr>
        <w:t xml:space="preserve">EIPC </w:t>
      </w:r>
      <w:r w:rsidR="0057627F" w:rsidRPr="00323B85">
        <w:rPr>
          <w:rFonts w:ascii="Rockwell" w:eastAsia="Times New Roman" w:hAnsi="Rockwell" w:cs="Times New Roman"/>
        </w:rPr>
        <w:t xml:space="preserve">as a Qualified Bidder pursuant to the evaluation process set forth in </w:t>
      </w:r>
      <w:r w:rsidR="00F20879" w:rsidRPr="00323B85">
        <w:rPr>
          <w:rFonts w:ascii="Rockwell" w:eastAsia="Times New Roman" w:hAnsi="Rockwell" w:cs="Times New Roman"/>
        </w:rPr>
        <w:t>the RFQ.</w:t>
      </w:r>
      <w:r w:rsidR="0057627F" w:rsidRPr="00323B85">
        <w:rPr>
          <w:rFonts w:ascii="Rockwell" w:eastAsia="Times New Roman" w:hAnsi="Rockwell" w:cs="Times New Roman"/>
        </w:rPr>
        <w:t xml:space="preserve"> </w:t>
      </w:r>
    </w:p>
    <w:p w14:paraId="1E9E5F95" w14:textId="7300F38B" w:rsidR="001A662C" w:rsidRPr="00323B85" w:rsidRDefault="00745B6A" w:rsidP="006163D5">
      <w:pPr>
        <w:pStyle w:val="Heading3"/>
        <w:rPr>
          <w:rFonts w:ascii="Rockwell" w:hAnsi="Rockwell"/>
        </w:rPr>
      </w:pPr>
      <w:r w:rsidRPr="00323B85">
        <w:rPr>
          <w:rFonts w:ascii="Rockwell" w:hAnsi="Rockwell"/>
        </w:rPr>
        <w:t xml:space="preserve">To </w:t>
      </w:r>
      <w:r w:rsidR="00E17586" w:rsidRPr="00323B85">
        <w:rPr>
          <w:rFonts w:ascii="Rockwell" w:hAnsi="Rockwell"/>
        </w:rPr>
        <w:t xml:space="preserve">bid, </w:t>
      </w:r>
      <w:r w:rsidR="00B05C98" w:rsidRPr="00323B85">
        <w:rPr>
          <w:rFonts w:ascii="Rockwell" w:hAnsi="Rockwell"/>
        </w:rPr>
        <w:t xml:space="preserve">each </w:t>
      </w:r>
      <w:r w:rsidR="00E17586" w:rsidRPr="00323B85">
        <w:rPr>
          <w:rFonts w:ascii="Rockwell" w:hAnsi="Rockwell"/>
        </w:rPr>
        <w:t xml:space="preserve">Qualified </w:t>
      </w:r>
      <w:r w:rsidR="0003078D" w:rsidRPr="00323B85">
        <w:rPr>
          <w:rFonts w:ascii="Rockwell" w:hAnsi="Rockwell"/>
        </w:rPr>
        <w:t>Bidder</w:t>
      </w:r>
      <w:r w:rsidR="00B05C98" w:rsidRPr="00323B85">
        <w:rPr>
          <w:rFonts w:ascii="Rockwell" w:hAnsi="Rockwell"/>
        </w:rPr>
        <w:t xml:space="preserve"> mus</w:t>
      </w:r>
      <w:r w:rsidR="00E17586" w:rsidRPr="00323B85">
        <w:rPr>
          <w:rFonts w:ascii="Rockwell" w:hAnsi="Rockwell"/>
        </w:rPr>
        <w:t xml:space="preserve">t complete and submit to </w:t>
      </w:r>
      <w:r w:rsidR="00335535" w:rsidRPr="00323B85">
        <w:rPr>
          <w:rFonts w:ascii="Rockwell" w:hAnsi="Rockwell"/>
        </w:rPr>
        <w:t xml:space="preserve">EIPC </w:t>
      </w:r>
      <w:r w:rsidR="00E17586" w:rsidRPr="00323B85">
        <w:rPr>
          <w:rFonts w:ascii="Rockwell" w:hAnsi="Rockwell"/>
        </w:rPr>
        <w:t>all</w:t>
      </w:r>
      <w:r w:rsidR="0003078D" w:rsidRPr="00323B85">
        <w:rPr>
          <w:rFonts w:ascii="Rockwell" w:hAnsi="Rockwell"/>
        </w:rPr>
        <w:t xml:space="preserve"> </w:t>
      </w:r>
      <w:r w:rsidR="00D14CBB" w:rsidRPr="00323B85">
        <w:rPr>
          <w:rFonts w:ascii="Rockwell" w:hAnsi="Rockwell"/>
        </w:rPr>
        <w:t xml:space="preserve">relevant </w:t>
      </w:r>
      <w:r w:rsidR="00DD461D" w:rsidRPr="00323B85">
        <w:rPr>
          <w:rFonts w:ascii="Rockwell" w:hAnsi="Rockwell"/>
        </w:rPr>
        <w:t>F</w:t>
      </w:r>
      <w:r w:rsidR="0003078D" w:rsidRPr="00323B85">
        <w:rPr>
          <w:rFonts w:ascii="Rockwell" w:hAnsi="Rockwell"/>
        </w:rPr>
        <w:t xml:space="preserve">orms, </w:t>
      </w:r>
      <w:r w:rsidR="00DD461D" w:rsidRPr="00323B85">
        <w:rPr>
          <w:rFonts w:ascii="Rockwell" w:hAnsi="Rockwell"/>
        </w:rPr>
        <w:t>T</w:t>
      </w:r>
      <w:r w:rsidR="0003078D" w:rsidRPr="00323B85">
        <w:rPr>
          <w:rFonts w:ascii="Rockwell" w:hAnsi="Rockwell"/>
        </w:rPr>
        <w:t>ables</w:t>
      </w:r>
      <w:r w:rsidR="00E17586" w:rsidRPr="00323B85">
        <w:rPr>
          <w:rFonts w:ascii="Rockwell" w:hAnsi="Rockwell"/>
        </w:rPr>
        <w:t>,</w:t>
      </w:r>
      <w:r w:rsidR="0003078D" w:rsidRPr="00323B85">
        <w:rPr>
          <w:rFonts w:ascii="Rockwell" w:hAnsi="Rockwell"/>
        </w:rPr>
        <w:t xml:space="preserve"> and LRA </w:t>
      </w:r>
      <w:r w:rsidR="00DD461D" w:rsidRPr="00323B85">
        <w:rPr>
          <w:rFonts w:ascii="Rockwell" w:hAnsi="Rockwell"/>
        </w:rPr>
        <w:t>F</w:t>
      </w:r>
      <w:r w:rsidR="00F26932" w:rsidRPr="00323B85">
        <w:rPr>
          <w:rFonts w:ascii="Rockwell" w:hAnsi="Rockwell"/>
        </w:rPr>
        <w:t xml:space="preserve">orms </w:t>
      </w:r>
      <w:r w:rsidR="0063105A" w:rsidRPr="00323B85">
        <w:rPr>
          <w:rFonts w:ascii="Rockwell" w:hAnsi="Rockwell"/>
        </w:rPr>
        <w:t xml:space="preserve">as listed in Annexes </w:t>
      </w:r>
      <w:r w:rsidR="005648AB" w:rsidRPr="00323B85">
        <w:rPr>
          <w:rFonts w:ascii="Rockwell" w:hAnsi="Rockwell"/>
        </w:rPr>
        <w:t>1</w:t>
      </w:r>
      <w:r w:rsidR="0063105A" w:rsidRPr="00323B85">
        <w:rPr>
          <w:rFonts w:ascii="Rockwell" w:hAnsi="Rockwell"/>
        </w:rPr>
        <w:t>-4</w:t>
      </w:r>
      <w:r w:rsidR="0003078D" w:rsidRPr="00323B85">
        <w:rPr>
          <w:rFonts w:ascii="Rockwell" w:hAnsi="Rockwell"/>
        </w:rPr>
        <w:t xml:space="preserve"> and attached to this RFP</w:t>
      </w:r>
      <w:r w:rsidR="00F26932" w:rsidRPr="00323B85">
        <w:rPr>
          <w:rFonts w:ascii="Rockwell" w:hAnsi="Rockwell"/>
        </w:rPr>
        <w:t>.</w:t>
      </w:r>
      <w:r w:rsidR="00DD461D" w:rsidRPr="00323B85">
        <w:rPr>
          <w:rFonts w:ascii="Rockwell" w:hAnsi="Rockwell"/>
        </w:rPr>
        <w:t xml:space="preserve"> </w:t>
      </w:r>
      <w:r w:rsidR="00E17586" w:rsidRPr="00323B85">
        <w:rPr>
          <w:rFonts w:ascii="Rockwell" w:hAnsi="Rockwell"/>
        </w:rPr>
        <w:t xml:space="preserve"> Qualified Bidders </w:t>
      </w:r>
      <w:r w:rsidR="00DD461D" w:rsidRPr="00323B85">
        <w:rPr>
          <w:rFonts w:ascii="Rockwell" w:hAnsi="Rockwell"/>
        </w:rPr>
        <w:t xml:space="preserve">must </w:t>
      </w:r>
      <w:r w:rsidR="00F23069" w:rsidRPr="00323B85">
        <w:rPr>
          <w:rFonts w:ascii="Rockwell" w:hAnsi="Rockwell"/>
        </w:rPr>
        <w:t xml:space="preserve">provide </w:t>
      </w:r>
      <w:r w:rsidR="00B05C98" w:rsidRPr="00323B85">
        <w:rPr>
          <w:rFonts w:ascii="Rockwell" w:hAnsi="Rockwell"/>
        </w:rPr>
        <w:t>all</w:t>
      </w:r>
      <w:r w:rsidR="00284C64" w:rsidRPr="00323B85">
        <w:rPr>
          <w:rFonts w:ascii="Rockwell" w:hAnsi="Rockwell"/>
        </w:rPr>
        <w:t xml:space="preserve"> </w:t>
      </w:r>
      <w:r w:rsidR="00B05C98" w:rsidRPr="00323B85">
        <w:rPr>
          <w:rFonts w:ascii="Rockwell" w:hAnsi="Rockwell"/>
        </w:rPr>
        <w:t>information requested th</w:t>
      </w:r>
      <w:r w:rsidR="00F23069" w:rsidRPr="00323B85">
        <w:rPr>
          <w:rFonts w:ascii="Rockwell" w:hAnsi="Rockwell"/>
        </w:rPr>
        <w:t>erein</w:t>
      </w:r>
      <w:r w:rsidR="0003078D" w:rsidRPr="00323B85">
        <w:rPr>
          <w:rFonts w:ascii="Rockwell" w:hAnsi="Rockwell"/>
        </w:rPr>
        <w:t xml:space="preserve"> or clearly indicate which information</w:t>
      </w:r>
      <w:r w:rsidR="00DD461D" w:rsidRPr="00323B85">
        <w:rPr>
          <w:rFonts w:ascii="Rockwell" w:hAnsi="Rockwell"/>
        </w:rPr>
        <w:t xml:space="preserve"> </w:t>
      </w:r>
      <w:r w:rsidR="00260995" w:rsidRPr="00323B85">
        <w:rPr>
          <w:rFonts w:ascii="Rockwell" w:hAnsi="Rockwell"/>
        </w:rPr>
        <w:t xml:space="preserve">asked for </w:t>
      </w:r>
      <w:r w:rsidR="00E865A5" w:rsidRPr="00323B85">
        <w:rPr>
          <w:rFonts w:ascii="Rockwell" w:hAnsi="Rockwell"/>
        </w:rPr>
        <w:t>in</w:t>
      </w:r>
      <w:r w:rsidR="00BF3A12" w:rsidRPr="00323B85">
        <w:rPr>
          <w:rFonts w:ascii="Rockwell" w:hAnsi="Rockwell"/>
        </w:rPr>
        <w:t xml:space="preserve"> a </w:t>
      </w:r>
      <w:r w:rsidR="00DD461D" w:rsidRPr="00323B85">
        <w:rPr>
          <w:rFonts w:ascii="Rockwell" w:hAnsi="Rockwell"/>
        </w:rPr>
        <w:t>F</w:t>
      </w:r>
      <w:r w:rsidR="00E17586" w:rsidRPr="00323B85">
        <w:rPr>
          <w:rFonts w:ascii="Rockwell" w:hAnsi="Rockwell"/>
        </w:rPr>
        <w:t>orm</w:t>
      </w:r>
      <w:r w:rsidR="00F20879" w:rsidRPr="00323B85">
        <w:rPr>
          <w:rFonts w:ascii="Rockwell" w:hAnsi="Rockwell"/>
        </w:rPr>
        <w:t xml:space="preserve"> and </w:t>
      </w:r>
      <w:r w:rsidR="00E17586" w:rsidRPr="00323B85">
        <w:rPr>
          <w:rFonts w:ascii="Rockwell" w:hAnsi="Rockwell"/>
        </w:rPr>
        <w:t>T</w:t>
      </w:r>
      <w:r w:rsidR="00E865A5" w:rsidRPr="00323B85">
        <w:rPr>
          <w:rFonts w:ascii="Rockwell" w:hAnsi="Rockwell"/>
        </w:rPr>
        <w:t>able</w:t>
      </w:r>
      <w:r w:rsidR="00E17586" w:rsidRPr="00323B85">
        <w:rPr>
          <w:rFonts w:ascii="Rockwell" w:hAnsi="Rockwell"/>
        </w:rPr>
        <w:t>,</w:t>
      </w:r>
      <w:r w:rsidR="00420BC6" w:rsidRPr="00323B85">
        <w:rPr>
          <w:rFonts w:ascii="Rockwell" w:hAnsi="Rockwell"/>
        </w:rPr>
        <w:t xml:space="preserve"> or </w:t>
      </w:r>
      <w:r w:rsidR="00E17586" w:rsidRPr="00323B85">
        <w:rPr>
          <w:rFonts w:ascii="Rockwell" w:hAnsi="Rockwell"/>
        </w:rPr>
        <w:t xml:space="preserve">what </w:t>
      </w:r>
      <w:r w:rsidR="00420BC6" w:rsidRPr="00323B85">
        <w:rPr>
          <w:rFonts w:ascii="Rockwell" w:hAnsi="Rockwell"/>
        </w:rPr>
        <w:t xml:space="preserve">LRA </w:t>
      </w:r>
      <w:r w:rsidR="00E17586" w:rsidRPr="00323B85">
        <w:rPr>
          <w:rFonts w:ascii="Rockwell" w:hAnsi="Rockwell"/>
        </w:rPr>
        <w:t>information</w:t>
      </w:r>
      <w:r w:rsidR="00420BC6" w:rsidRPr="00323B85">
        <w:rPr>
          <w:rFonts w:ascii="Rockwell" w:hAnsi="Rockwell"/>
        </w:rPr>
        <w:t xml:space="preserve"> </w:t>
      </w:r>
      <w:r w:rsidR="0003078D" w:rsidRPr="00323B85">
        <w:rPr>
          <w:rFonts w:ascii="Rockwell" w:hAnsi="Rockwell"/>
        </w:rPr>
        <w:t xml:space="preserve">cannot </w:t>
      </w:r>
      <w:r w:rsidR="00BF3A12" w:rsidRPr="00323B85">
        <w:rPr>
          <w:rFonts w:ascii="Rockwell" w:hAnsi="Rockwell"/>
        </w:rPr>
        <w:t>be provided</w:t>
      </w:r>
      <w:r w:rsidR="00E865A5" w:rsidRPr="00323B85">
        <w:rPr>
          <w:rFonts w:ascii="Rockwell" w:hAnsi="Rockwell"/>
        </w:rPr>
        <w:t xml:space="preserve"> at the time of bi</w:t>
      </w:r>
      <w:r w:rsidR="003A55A6" w:rsidRPr="00323B85">
        <w:rPr>
          <w:rFonts w:ascii="Rockwell" w:hAnsi="Rockwell"/>
        </w:rPr>
        <w:t>d</w:t>
      </w:r>
      <w:r w:rsidR="00E865A5" w:rsidRPr="00323B85">
        <w:rPr>
          <w:rFonts w:ascii="Rockwell" w:hAnsi="Rockwell"/>
        </w:rPr>
        <w:t>ding</w:t>
      </w:r>
      <w:r w:rsidR="00E17586" w:rsidRPr="00323B85">
        <w:rPr>
          <w:rFonts w:ascii="Rockwell" w:hAnsi="Rockwell"/>
        </w:rPr>
        <w:t xml:space="preserve"> by inserting the bolded text “</w:t>
      </w:r>
      <w:r w:rsidR="00E17586" w:rsidRPr="00323B85">
        <w:rPr>
          <w:rFonts w:ascii="Rockwell" w:hAnsi="Rockwell"/>
          <w:b/>
        </w:rPr>
        <w:t>NA</w:t>
      </w:r>
      <w:r w:rsidR="00E17586" w:rsidRPr="00323B85">
        <w:rPr>
          <w:rFonts w:ascii="Rockwell" w:hAnsi="Rockwell"/>
        </w:rPr>
        <w:t>” in the appropriate field</w:t>
      </w:r>
      <w:r w:rsidR="00D14CBB" w:rsidRPr="00323B85">
        <w:rPr>
          <w:rFonts w:ascii="Rockwell" w:hAnsi="Rockwell"/>
        </w:rPr>
        <w:t xml:space="preserve"> or entire form</w:t>
      </w:r>
      <w:r w:rsidR="00E15426" w:rsidRPr="00323B85">
        <w:rPr>
          <w:rFonts w:ascii="Rockwell" w:hAnsi="Rockwell"/>
        </w:rPr>
        <w:t>.</w:t>
      </w:r>
    </w:p>
    <w:p w14:paraId="3C85D457" w14:textId="06C70CE6" w:rsidR="007F3AAF" w:rsidRPr="00323B85" w:rsidRDefault="00A7762F" w:rsidP="00E15426">
      <w:pPr>
        <w:pStyle w:val="Heading2"/>
        <w:rPr>
          <w:rFonts w:ascii="Rockwell" w:hAnsi="Rockwell"/>
        </w:rPr>
      </w:pPr>
      <w:bookmarkStart w:id="21" w:name="_Toc305685937"/>
      <w:bookmarkStart w:id="22" w:name="_Ref335288511"/>
      <w:bookmarkStart w:id="23" w:name="_Toc300572918"/>
      <w:r w:rsidRPr="00323B85">
        <w:rPr>
          <w:rFonts w:ascii="Rockwell" w:hAnsi="Rockwell"/>
        </w:rPr>
        <w:t>Submission</w:t>
      </w:r>
      <w:r w:rsidR="009B3803" w:rsidRPr="00323B85">
        <w:rPr>
          <w:rFonts w:ascii="Rockwell" w:hAnsi="Rockwell"/>
        </w:rPr>
        <w:t xml:space="preserve"> Procedures</w:t>
      </w:r>
      <w:bookmarkEnd w:id="21"/>
    </w:p>
    <w:p w14:paraId="652791DA" w14:textId="44447265" w:rsidR="006162C9" w:rsidRPr="00323B85" w:rsidRDefault="00A44A0E" w:rsidP="006163D5">
      <w:pPr>
        <w:pStyle w:val="Heading3"/>
        <w:rPr>
          <w:rFonts w:ascii="Rockwell" w:hAnsi="Rockwell"/>
          <w:lang w:val="en-US"/>
        </w:rPr>
      </w:pPr>
      <w:r w:rsidRPr="00323B85">
        <w:rPr>
          <w:rFonts w:ascii="Rockwell" w:hAnsi="Rockwell"/>
        </w:rPr>
        <w:t xml:space="preserve">The </w:t>
      </w:r>
      <w:r w:rsidR="00E17586" w:rsidRPr="00323B85">
        <w:rPr>
          <w:rFonts w:ascii="Rockwell" w:hAnsi="Rockwell"/>
        </w:rPr>
        <w:t>RFP</w:t>
      </w:r>
      <w:r w:rsidRPr="00323B85">
        <w:rPr>
          <w:rFonts w:ascii="Rockwell" w:hAnsi="Rockwell"/>
        </w:rPr>
        <w:t xml:space="preserve"> </w:t>
      </w:r>
      <w:proofErr w:type="gramStart"/>
      <w:r w:rsidR="006162C9" w:rsidRPr="00323B85">
        <w:rPr>
          <w:rFonts w:ascii="Rockwell" w:hAnsi="Rockwell"/>
        </w:rPr>
        <w:t>may be downloaded</w:t>
      </w:r>
      <w:proofErr w:type="gramEnd"/>
      <w:r w:rsidR="006162C9" w:rsidRPr="00323B85">
        <w:rPr>
          <w:rFonts w:ascii="Rockwell" w:hAnsi="Rockwell"/>
        </w:rPr>
        <w:t xml:space="preserve"> at the </w:t>
      </w:r>
      <w:r w:rsidR="00335535" w:rsidRPr="00323B85">
        <w:rPr>
          <w:rFonts w:ascii="Rockwell" w:hAnsi="Rockwell"/>
        </w:rPr>
        <w:t xml:space="preserve">DNO </w:t>
      </w:r>
      <w:r w:rsidRPr="00323B85">
        <w:rPr>
          <w:rFonts w:ascii="Rockwell" w:hAnsi="Rockwell"/>
        </w:rPr>
        <w:t xml:space="preserve">website </w:t>
      </w:r>
      <w:r w:rsidR="006162C9" w:rsidRPr="00323B85">
        <w:rPr>
          <w:rFonts w:ascii="Rockwell" w:hAnsi="Rockwell"/>
        </w:rPr>
        <w:t>at</w:t>
      </w:r>
      <w:r w:rsidRPr="00323B85">
        <w:rPr>
          <w:rFonts w:ascii="Rockwell" w:hAnsi="Rockwell"/>
        </w:rPr>
        <w:t xml:space="preserve"> &lt;</w:t>
      </w:r>
      <w:r w:rsidR="000213E2" w:rsidRPr="00323B85">
        <w:rPr>
          <w:rFonts w:ascii="Rockwell" w:hAnsi="Rockwell"/>
        </w:rPr>
        <w:t>www.tanesco.co.tz</w:t>
      </w:r>
      <w:r w:rsidRPr="00323B85">
        <w:rPr>
          <w:rFonts w:ascii="Rockwell" w:hAnsi="Rockwell"/>
        </w:rPr>
        <w:t>&gt;</w:t>
      </w:r>
      <w:r w:rsidR="006162C9" w:rsidRPr="00323B85">
        <w:rPr>
          <w:rFonts w:ascii="Rockwell" w:hAnsi="Rockwell"/>
        </w:rPr>
        <w:t xml:space="preserve">.  </w:t>
      </w:r>
      <w:r w:rsidR="00D14CBB" w:rsidRPr="00323B85">
        <w:rPr>
          <w:rFonts w:ascii="Rockwell" w:hAnsi="Rockwell"/>
        </w:rPr>
        <w:t xml:space="preserve">Project </w:t>
      </w:r>
      <w:r w:rsidR="007F3AAF" w:rsidRPr="00323B85">
        <w:rPr>
          <w:rFonts w:ascii="Rockwell" w:hAnsi="Rockwell"/>
        </w:rPr>
        <w:t>P</w:t>
      </w:r>
      <w:r w:rsidR="00660460" w:rsidRPr="00323B85">
        <w:rPr>
          <w:rFonts w:ascii="Rockwell" w:hAnsi="Rockwell"/>
        </w:rPr>
        <w:t xml:space="preserve">roposals </w:t>
      </w:r>
      <w:proofErr w:type="gramStart"/>
      <w:r w:rsidR="00660460" w:rsidRPr="00323B85">
        <w:rPr>
          <w:rFonts w:ascii="Rockwell" w:hAnsi="Rockwell"/>
        </w:rPr>
        <w:t>must be received</w:t>
      </w:r>
      <w:proofErr w:type="gramEnd"/>
      <w:r w:rsidR="00660460" w:rsidRPr="00323B85">
        <w:rPr>
          <w:rFonts w:ascii="Rockwell" w:hAnsi="Rockwell"/>
        </w:rPr>
        <w:t xml:space="preserve"> by </w:t>
      </w:r>
      <w:r w:rsidR="00E17586" w:rsidRPr="00323B85">
        <w:rPr>
          <w:rFonts w:ascii="Rockwell" w:hAnsi="Rockwell"/>
        </w:rPr>
        <w:t xml:space="preserve">the </w:t>
      </w:r>
      <w:r w:rsidR="00335535" w:rsidRPr="00323B85">
        <w:rPr>
          <w:rFonts w:ascii="Rockwell" w:hAnsi="Rockwell"/>
        </w:rPr>
        <w:t xml:space="preserve">EIPC </w:t>
      </w:r>
      <w:r w:rsidR="00E17586" w:rsidRPr="00323B85">
        <w:rPr>
          <w:rFonts w:ascii="Rockwell" w:hAnsi="Rockwell"/>
        </w:rPr>
        <w:t>on or before</w:t>
      </w:r>
      <w:r w:rsidR="00660460" w:rsidRPr="00323B85">
        <w:rPr>
          <w:rFonts w:ascii="Rockwell" w:hAnsi="Rockwell"/>
        </w:rPr>
        <w:t xml:space="preserve"> the date shown in the Solicitation Schedule or such other later date as is set by </w:t>
      </w:r>
      <w:r w:rsidR="007F3AAF" w:rsidRPr="00323B85">
        <w:rPr>
          <w:rFonts w:ascii="Rockwell" w:hAnsi="Rockwell"/>
        </w:rPr>
        <w:t xml:space="preserve">the </w:t>
      </w:r>
      <w:r w:rsidR="00335535" w:rsidRPr="00323B85">
        <w:rPr>
          <w:rFonts w:ascii="Rockwell" w:hAnsi="Rockwell"/>
        </w:rPr>
        <w:t>EIPC</w:t>
      </w:r>
      <w:r w:rsidR="00660460" w:rsidRPr="00323B85">
        <w:rPr>
          <w:rFonts w:ascii="Rockwell" w:hAnsi="Rockwell"/>
        </w:rPr>
        <w:t xml:space="preserve">.  </w:t>
      </w:r>
      <w:r w:rsidR="00D14CBB" w:rsidRPr="00323B85">
        <w:rPr>
          <w:rFonts w:ascii="Rockwell" w:hAnsi="Rockwell"/>
        </w:rPr>
        <w:t xml:space="preserve">Project </w:t>
      </w:r>
      <w:r w:rsidR="00660460" w:rsidRPr="00323B85">
        <w:rPr>
          <w:rFonts w:ascii="Rockwell" w:hAnsi="Rockwell"/>
        </w:rPr>
        <w:t xml:space="preserve">Proposals received after the Proposal Deadline </w:t>
      </w:r>
      <w:proofErr w:type="gramStart"/>
      <w:r w:rsidR="00660460" w:rsidRPr="00323B85">
        <w:rPr>
          <w:rFonts w:ascii="Rockwell" w:hAnsi="Rockwell"/>
        </w:rPr>
        <w:t>will not be accepted</w:t>
      </w:r>
      <w:proofErr w:type="gramEnd"/>
      <w:r w:rsidR="00660460" w:rsidRPr="00323B85">
        <w:rPr>
          <w:rFonts w:ascii="Rockwell" w:hAnsi="Rockwell"/>
        </w:rPr>
        <w:t xml:space="preserve">. </w:t>
      </w:r>
    </w:p>
    <w:p w14:paraId="79ADD033" w14:textId="190A1FA6" w:rsidR="005E0AD3" w:rsidRPr="00323B85" w:rsidRDefault="006162C9" w:rsidP="006163D5">
      <w:pPr>
        <w:pStyle w:val="Heading3"/>
        <w:rPr>
          <w:rFonts w:ascii="Rockwell" w:hAnsi="Rockwell"/>
        </w:rPr>
      </w:pPr>
      <w:r w:rsidRPr="00323B85">
        <w:rPr>
          <w:rFonts w:ascii="Rockwell" w:hAnsi="Rockwell"/>
        </w:rPr>
        <w:t xml:space="preserve">Each </w:t>
      </w:r>
      <w:r w:rsidR="005D591C" w:rsidRPr="00323B85">
        <w:rPr>
          <w:rFonts w:ascii="Rockwell" w:hAnsi="Rockwell"/>
        </w:rPr>
        <w:t xml:space="preserve">Qualified </w:t>
      </w:r>
      <w:r w:rsidR="00467B70" w:rsidRPr="00323B85">
        <w:rPr>
          <w:rFonts w:ascii="Rockwell" w:hAnsi="Rockwell"/>
        </w:rPr>
        <w:t>Bidder</w:t>
      </w:r>
      <w:r w:rsidRPr="00323B85">
        <w:rPr>
          <w:rFonts w:ascii="Rockwell" w:hAnsi="Rockwell"/>
        </w:rPr>
        <w:t xml:space="preserve"> shall submit to </w:t>
      </w:r>
      <w:r w:rsidR="00335535" w:rsidRPr="00323B85">
        <w:rPr>
          <w:rFonts w:ascii="Rockwell" w:hAnsi="Rockwell"/>
        </w:rPr>
        <w:t xml:space="preserve">EIPC </w:t>
      </w:r>
      <w:r w:rsidRPr="00323B85">
        <w:rPr>
          <w:rFonts w:ascii="Rockwell" w:hAnsi="Rockwell"/>
        </w:rPr>
        <w:t>five (5) hardcopies and one (1) e</w:t>
      </w:r>
      <w:r w:rsidR="005E0AD3" w:rsidRPr="00323B85">
        <w:rPr>
          <w:rFonts w:ascii="Rockwell" w:hAnsi="Rockwell"/>
        </w:rPr>
        <w:t>lectronic copy in PDF format of:</w:t>
      </w:r>
    </w:p>
    <w:p w14:paraId="050054D1" w14:textId="40A5AB04" w:rsidR="005E0AD3" w:rsidRPr="00323B85" w:rsidRDefault="005E0AD3" w:rsidP="003C3C19">
      <w:pPr>
        <w:pStyle w:val="Heading3"/>
        <w:numPr>
          <w:ilvl w:val="0"/>
          <w:numId w:val="37"/>
        </w:numPr>
        <w:rPr>
          <w:rFonts w:ascii="Rockwell" w:hAnsi="Rockwell"/>
        </w:rPr>
      </w:pPr>
      <w:r w:rsidRPr="00323B85">
        <w:rPr>
          <w:rFonts w:ascii="Rockwell" w:hAnsi="Rockwell"/>
        </w:rPr>
        <w:t>LRA-1:  Project Proposal Submission Letter;</w:t>
      </w:r>
    </w:p>
    <w:p w14:paraId="52D1B134" w14:textId="7B58C694" w:rsidR="005E0AD3" w:rsidRPr="00323B85" w:rsidRDefault="005E0AD3" w:rsidP="003C3C19">
      <w:pPr>
        <w:pStyle w:val="Heading3"/>
        <w:numPr>
          <w:ilvl w:val="0"/>
          <w:numId w:val="37"/>
        </w:numPr>
        <w:rPr>
          <w:rFonts w:ascii="Rockwell" w:hAnsi="Rockwell"/>
        </w:rPr>
      </w:pPr>
      <w:r w:rsidRPr="00323B85">
        <w:rPr>
          <w:rFonts w:ascii="Rockwell" w:hAnsi="Rockwell"/>
        </w:rPr>
        <w:t>“Technical Proposal” consisting of all c</w:t>
      </w:r>
      <w:r w:rsidR="006162C9" w:rsidRPr="00323B85">
        <w:rPr>
          <w:rFonts w:ascii="Rockwell" w:hAnsi="Rockwell"/>
        </w:rPr>
        <w:t xml:space="preserve">ompleted </w:t>
      </w:r>
      <w:r w:rsidRPr="00323B85">
        <w:rPr>
          <w:rFonts w:ascii="Rockwell" w:hAnsi="Rockwell"/>
        </w:rPr>
        <w:t>Technical Assessment</w:t>
      </w:r>
      <w:r w:rsidR="003A55A6" w:rsidRPr="00323B85">
        <w:rPr>
          <w:rFonts w:ascii="Rockwell" w:hAnsi="Rockwell"/>
        </w:rPr>
        <w:t xml:space="preserve"> </w:t>
      </w:r>
      <w:r w:rsidR="00DD461D" w:rsidRPr="00323B85">
        <w:rPr>
          <w:rFonts w:ascii="Rockwell" w:hAnsi="Rockwell"/>
        </w:rPr>
        <w:t>F</w:t>
      </w:r>
      <w:r w:rsidR="003A55A6" w:rsidRPr="00323B85">
        <w:rPr>
          <w:rFonts w:ascii="Rockwell" w:hAnsi="Rockwell"/>
        </w:rPr>
        <w:t>orms</w:t>
      </w:r>
      <w:r w:rsidRPr="00323B85">
        <w:rPr>
          <w:rFonts w:ascii="Rockwell" w:hAnsi="Rockwell"/>
        </w:rPr>
        <w:t xml:space="preserve"> and </w:t>
      </w:r>
      <w:r w:rsidR="00DD461D" w:rsidRPr="00323B85">
        <w:rPr>
          <w:rFonts w:ascii="Rockwell" w:hAnsi="Rockwell"/>
        </w:rPr>
        <w:t>T</w:t>
      </w:r>
      <w:r w:rsidR="003A55A6" w:rsidRPr="00323B85">
        <w:rPr>
          <w:rFonts w:ascii="Rockwell" w:hAnsi="Rockwell"/>
        </w:rPr>
        <w:t>ables</w:t>
      </w:r>
      <w:r w:rsidR="00D14CBB" w:rsidRPr="00323B85">
        <w:rPr>
          <w:rFonts w:ascii="Rockwell" w:hAnsi="Rockwell"/>
        </w:rPr>
        <w:t xml:space="preserve"> in Annex 1 or Annex 2</w:t>
      </w:r>
      <w:r w:rsidR="005D591C" w:rsidRPr="00323B85">
        <w:rPr>
          <w:rFonts w:ascii="Rockwell" w:hAnsi="Rockwell"/>
        </w:rPr>
        <w:t xml:space="preserve"> </w:t>
      </w:r>
      <w:r w:rsidR="006162C9" w:rsidRPr="00323B85">
        <w:rPr>
          <w:rFonts w:ascii="Rockwell" w:hAnsi="Rockwell"/>
        </w:rPr>
        <w:t xml:space="preserve">in a </w:t>
      </w:r>
      <w:r w:rsidR="00D14CBB" w:rsidRPr="00323B85">
        <w:rPr>
          <w:rFonts w:ascii="Rockwell" w:hAnsi="Rockwell"/>
        </w:rPr>
        <w:t xml:space="preserve">clearly-marked, </w:t>
      </w:r>
      <w:r w:rsidR="006162C9" w:rsidRPr="00323B85">
        <w:rPr>
          <w:rFonts w:ascii="Rockwell" w:hAnsi="Rockwell"/>
        </w:rPr>
        <w:t>sealed envelope</w:t>
      </w:r>
      <w:r w:rsidRPr="00323B85">
        <w:rPr>
          <w:rFonts w:ascii="Rockwell" w:hAnsi="Rockwell"/>
        </w:rPr>
        <w:t>; and</w:t>
      </w:r>
    </w:p>
    <w:p w14:paraId="2E9E9524" w14:textId="17C7251D" w:rsidR="005E0AD3" w:rsidRPr="00323B85" w:rsidRDefault="005E0AD3" w:rsidP="003C3C19">
      <w:pPr>
        <w:pStyle w:val="Heading3"/>
        <w:numPr>
          <w:ilvl w:val="0"/>
          <w:numId w:val="37"/>
        </w:numPr>
        <w:rPr>
          <w:rFonts w:ascii="Rockwell" w:hAnsi="Rockwell"/>
        </w:rPr>
      </w:pPr>
      <w:r w:rsidRPr="00323B85">
        <w:rPr>
          <w:rFonts w:ascii="Rockwell" w:hAnsi="Rockwell"/>
        </w:rPr>
        <w:lastRenderedPageBreak/>
        <w:t>“Financial Proposal” consisting of LRA-2 through LRA-13</w:t>
      </w:r>
      <w:r w:rsidR="00E0204C" w:rsidRPr="00323B85">
        <w:rPr>
          <w:rFonts w:ascii="Rockwell" w:hAnsi="Rockwell"/>
        </w:rPr>
        <w:t xml:space="preserve"> </w:t>
      </w:r>
      <w:r w:rsidR="005D591C" w:rsidRPr="00323B85">
        <w:rPr>
          <w:rFonts w:ascii="Rockwell" w:hAnsi="Rockwell"/>
        </w:rPr>
        <w:t xml:space="preserve">in a </w:t>
      </w:r>
      <w:r w:rsidR="001A662C" w:rsidRPr="00323B85">
        <w:rPr>
          <w:rFonts w:ascii="Rockwell" w:hAnsi="Rockwell"/>
        </w:rPr>
        <w:t xml:space="preserve">separate </w:t>
      </w:r>
      <w:proofErr w:type="gramStart"/>
      <w:r w:rsidR="00D14CBB" w:rsidRPr="00323B85">
        <w:rPr>
          <w:rFonts w:ascii="Rockwell" w:hAnsi="Rockwell"/>
        </w:rPr>
        <w:t>clearly-marked</w:t>
      </w:r>
      <w:proofErr w:type="gramEnd"/>
      <w:r w:rsidR="00D14CBB" w:rsidRPr="00323B85">
        <w:rPr>
          <w:rFonts w:ascii="Rockwell" w:hAnsi="Rockwell"/>
        </w:rPr>
        <w:t xml:space="preserve">, </w:t>
      </w:r>
      <w:r w:rsidR="005D591C" w:rsidRPr="00323B85">
        <w:rPr>
          <w:rFonts w:ascii="Rockwell" w:hAnsi="Rockwell"/>
        </w:rPr>
        <w:t>sealed envelop</w:t>
      </w:r>
      <w:r w:rsidR="00F20879" w:rsidRPr="00323B85">
        <w:rPr>
          <w:rFonts w:ascii="Rockwell" w:hAnsi="Rockwell"/>
        </w:rPr>
        <w:t>e</w:t>
      </w:r>
      <w:r w:rsidRPr="00323B85">
        <w:rPr>
          <w:rFonts w:ascii="Rockwell" w:hAnsi="Rockwell"/>
        </w:rPr>
        <w:t xml:space="preserve"> (envelope in an envelope).</w:t>
      </w:r>
    </w:p>
    <w:p w14:paraId="46B1D4C0" w14:textId="768BCC99" w:rsidR="006162C9" w:rsidRPr="00323B85" w:rsidRDefault="005E0AD3" w:rsidP="003C3C19">
      <w:pPr>
        <w:pStyle w:val="Heading3"/>
        <w:rPr>
          <w:rFonts w:ascii="Rockwell" w:hAnsi="Rockwell"/>
        </w:rPr>
      </w:pPr>
      <w:r w:rsidRPr="00323B85">
        <w:rPr>
          <w:rFonts w:ascii="Rockwell" w:hAnsi="Rockwell"/>
        </w:rPr>
        <w:t>All c</w:t>
      </w:r>
      <w:r w:rsidR="006162C9" w:rsidRPr="00323B85">
        <w:rPr>
          <w:rFonts w:ascii="Rockwell" w:hAnsi="Rockwell"/>
        </w:rPr>
        <w:t xml:space="preserve">ompleted </w:t>
      </w:r>
      <w:r w:rsidR="005D591C" w:rsidRPr="00323B85">
        <w:rPr>
          <w:rFonts w:ascii="Rockwell" w:hAnsi="Rockwell"/>
        </w:rPr>
        <w:t>bid documents</w:t>
      </w:r>
      <w:r w:rsidR="006162C9" w:rsidRPr="00323B85">
        <w:rPr>
          <w:rFonts w:ascii="Rockwell" w:hAnsi="Rockwell"/>
        </w:rPr>
        <w:t xml:space="preserve"> </w:t>
      </w:r>
      <w:proofErr w:type="gramStart"/>
      <w:r w:rsidR="005D591C" w:rsidRPr="00323B85">
        <w:rPr>
          <w:rFonts w:ascii="Rockwell" w:hAnsi="Rockwell"/>
        </w:rPr>
        <w:t>must</w:t>
      </w:r>
      <w:r w:rsidR="006162C9" w:rsidRPr="00323B85">
        <w:rPr>
          <w:rFonts w:ascii="Rockwell" w:hAnsi="Rockwell"/>
        </w:rPr>
        <w:t xml:space="preserve"> be delivered in person or sent via mail</w:t>
      </w:r>
      <w:proofErr w:type="gramEnd"/>
      <w:r w:rsidR="006162C9" w:rsidRPr="00323B85">
        <w:rPr>
          <w:rFonts w:ascii="Rockwell" w:hAnsi="Rockwell"/>
        </w:rPr>
        <w:t xml:space="preserve"> (other means of transmission, including facsimile and e-mail, will not be accepted)</w:t>
      </w:r>
      <w:r w:rsidR="00985169" w:rsidRPr="00323B85">
        <w:rPr>
          <w:rFonts w:ascii="Rockwell" w:hAnsi="Rockwell"/>
        </w:rPr>
        <w:t xml:space="preserve"> to</w:t>
      </w:r>
      <w:r w:rsidR="006162C9" w:rsidRPr="00323B85">
        <w:rPr>
          <w:rFonts w:ascii="Rockwell" w:hAnsi="Rockwell"/>
        </w:rPr>
        <w:t>:</w:t>
      </w:r>
    </w:p>
    <w:p w14:paraId="3727CA18" w14:textId="346CD43C" w:rsidR="006162C9" w:rsidRPr="00323B85" w:rsidRDefault="006162C9" w:rsidP="0014127A">
      <w:pPr>
        <w:jc w:val="center"/>
        <w:rPr>
          <w:rFonts w:ascii="Rockwell" w:hAnsi="Rockwell"/>
        </w:rPr>
      </w:pPr>
      <w:r w:rsidRPr="00323B85">
        <w:rPr>
          <w:rFonts w:ascii="Rockwell" w:eastAsia="Times New Roman" w:hAnsi="Rockwell" w:cs="Times New Roman"/>
          <w:sz w:val="24"/>
          <w:szCs w:val="24"/>
        </w:rPr>
        <w:t>&lt;</w:t>
      </w:r>
      <w:r w:rsidR="00335535" w:rsidRPr="00323B85">
        <w:rPr>
          <w:rFonts w:ascii="Rockwell" w:eastAsia="Times New Roman" w:hAnsi="Rockwell" w:cs="Times New Roman"/>
          <w:sz w:val="24"/>
          <w:szCs w:val="24"/>
        </w:rPr>
        <w:t xml:space="preserve">EIPC secretariat at DNO </w:t>
      </w:r>
      <w:r w:rsidRPr="00323B85">
        <w:rPr>
          <w:rFonts w:ascii="Rockwell" w:eastAsia="Times New Roman" w:hAnsi="Rockwell" w:cs="Times New Roman"/>
          <w:sz w:val="24"/>
          <w:szCs w:val="24"/>
        </w:rPr>
        <w:t>postal and physical address&gt;</w:t>
      </w:r>
    </w:p>
    <w:p w14:paraId="143CC3AC" w14:textId="4E16CCBA" w:rsidR="00B66835" w:rsidRPr="00323B85" w:rsidRDefault="00335535" w:rsidP="006163D5">
      <w:pPr>
        <w:pStyle w:val="Heading3"/>
        <w:rPr>
          <w:rFonts w:ascii="Rockwell" w:hAnsi="Rockwell"/>
        </w:rPr>
      </w:pPr>
      <w:r w:rsidRPr="00323B85">
        <w:rPr>
          <w:rFonts w:ascii="Rockwell" w:hAnsi="Rockwell"/>
        </w:rPr>
        <w:t xml:space="preserve">EIPC </w:t>
      </w:r>
      <w:r w:rsidR="006162C9" w:rsidRPr="00323B85">
        <w:rPr>
          <w:rFonts w:ascii="Rockwell" w:hAnsi="Rockwell"/>
        </w:rPr>
        <w:t xml:space="preserve">may refuse </w:t>
      </w:r>
      <w:r w:rsidR="003A55A6" w:rsidRPr="00323B85">
        <w:rPr>
          <w:rFonts w:ascii="Rockwell" w:hAnsi="Rockwell"/>
        </w:rPr>
        <w:t xml:space="preserve">any </w:t>
      </w:r>
      <w:r w:rsidR="00F36E87" w:rsidRPr="00323B85">
        <w:rPr>
          <w:rFonts w:ascii="Rockwell" w:hAnsi="Rockwell"/>
        </w:rPr>
        <w:t xml:space="preserve">completed </w:t>
      </w:r>
      <w:r w:rsidR="003A55A6" w:rsidRPr="00323B85">
        <w:rPr>
          <w:rFonts w:ascii="Rockwell" w:hAnsi="Rockwell"/>
        </w:rPr>
        <w:t>Form, Table</w:t>
      </w:r>
      <w:r w:rsidR="005D591C" w:rsidRPr="00323B85">
        <w:rPr>
          <w:rFonts w:ascii="Rockwell" w:hAnsi="Rockwell"/>
        </w:rPr>
        <w:t>,</w:t>
      </w:r>
      <w:r w:rsidR="003A55A6" w:rsidRPr="00323B85">
        <w:rPr>
          <w:rFonts w:ascii="Rockwell" w:hAnsi="Rockwell"/>
        </w:rPr>
        <w:t xml:space="preserve"> or LRA </w:t>
      </w:r>
      <w:r w:rsidR="00F36E87" w:rsidRPr="00323B85">
        <w:rPr>
          <w:rFonts w:ascii="Rockwell" w:hAnsi="Rockwell"/>
        </w:rPr>
        <w:t>F</w:t>
      </w:r>
      <w:r w:rsidR="003A55A6" w:rsidRPr="00323B85">
        <w:rPr>
          <w:rFonts w:ascii="Rockwell" w:hAnsi="Rockwell"/>
        </w:rPr>
        <w:t xml:space="preserve">orm </w:t>
      </w:r>
      <w:r w:rsidR="00F34AF8" w:rsidRPr="00323B85">
        <w:rPr>
          <w:rFonts w:ascii="Rockwell" w:hAnsi="Rockwell"/>
        </w:rPr>
        <w:t xml:space="preserve">of the Technical Proposal </w:t>
      </w:r>
      <w:r w:rsidR="0063105A" w:rsidRPr="00323B85">
        <w:rPr>
          <w:rFonts w:ascii="Rockwell" w:hAnsi="Rockwell"/>
        </w:rPr>
        <w:t xml:space="preserve">as listed in Annexes </w:t>
      </w:r>
      <w:r w:rsidR="007134B6" w:rsidRPr="00323B85">
        <w:rPr>
          <w:rFonts w:ascii="Rockwell" w:hAnsi="Rockwell"/>
        </w:rPr>
        <w:t>1</w:t>
      </w:r>
      <w:r w:rsidR="0063105A" w:rsidRPr="00323B85">
        <w:rPr>
          <w:rFonts w:ascii="Rockwell" w:hAnsi="Rockwell"/>
        </w:rPr>
        <w:t>-4</w:t>
      </w:r>
      <w:r w:rsidR="003A55A6" w:rsidRPr="00323B85">
        <w:rPr>
          <w:rFonts w:ascii="Rockwell" w:hAnsi="Rockwell"/>
        </w:rPr>
        <w:t xml:space="preserve"> </w:t>
      </w:r>
      <w:r w:rsidR="006162C9" w:rsidRPr="00323B85">
        <w:rPr>
          <w:rFonts w:ascii="Rockwell" w:hAnsi="Rockwell"/>
        </w:rPr>
        <w:t xml:space="preserve">where the requested information </w:t>
      </w:r>
      <w:proofErr w:type="gramStart"/>
      <w:r w:rsidR="0014127A" w:rsidRPr="00323B85">
        <w:rPr>
          <w:rFonts w:ascii="Rockwell" w:hAnsi="Rockwell"/>
        </w:rPr>
        <w:t>is</w:t>
      </w:r>
      <w:r w:rsidR="006162C9" w:rsidRPr="00323B85">
        <w:rPr>
          <w:rFonts w:ascii="Rockwell" w:hAnsi="Rockwell"/>
        </w:rPr>
        <w:t xml:space="preserve"> not provided</w:t>
      </w:r>
      <w:proofErr w:type="gramEnd"/>
      <w:r w:rsidR="003A55A6" w:rsidRPr="00323B85">
        <w:rPr>
          <w:rFonts w:ascii="Rockwell" w:hAnsi="Rockwell"/>
        </w:rPr>
        <w:t xml:space="preserve"> or the </w:t>
      </w:r>
      <w:r w:rsidR="001A662C" w:rsidRPr="00323B85">
        <w:rPr>
          <w:rFonts w:ascii="Rockwell" w:hAnsi="Rockwell"/>
        </w:rPr>
        <w:t>“not-available”</w:t>
      </w:r>
      <w:r w:rsidR="003A55A6" w:rsidRPr="00323B85">
        <w:rPr>
          <w:rFonts w:ascii="Rockwell" w:hAnsi="Rockwell"/>
        </w:rPr>
        <w:t xml:space="preserve"> information is not clearly marked “</w:t>
      </w:r>
      <w:r w:rsidR="003A55A6" w:rsidRPr="00323B85">
        <w:rPr>
          <w:rFonts w:ascii="Rockwell" w:hAnsi="Rockwell"/>
          <w:b/>
        </w:rPr>
        <w:t>NA”</w:t>
      </w:r>
      <w:r w:rsidR="00F36E87" w:rsidRPr="00323B85">
        <w:rPr>
          <w:rFonts w:ascii="Rockwell" w:hAnsi="Rockwell"/>
        </w:rPr>
        <w:t xml:space="preserve"> in bold letters</w:t>
      </w:r>
      <w:r w:rsidR="005D591C" w:rsidRPr="00323B85">
        <w:rPr>
          <w:rFonts w:ascii="Rockwell" w:hAnsi="Rockwell"/>
        </w:rPr>
        <w:t>.</w:t>
      </w:r>
    </w:p>
    <w:p w14:paraId="6E2EF81C" w14:textId="7D1D3B4D" w:rsidR="00B66835" w:rsidRPr="00323B85" w:rsidRDefault="00B66835" w:rsidP="00E44042">
      <w:pPr>
        <w:jc w:val="both"/>
        <w:rPr>
          <w:rFonts w:ascii="Rockwell" w:hAnsi="Rockwell"/>
          <w:sz w:val="24"/>
          <w:szCs w:val="24"/>
        </w:rPr>
      </w:pPr>
      <w:r w:rsidRPr="00323B85">
        <w:rPr>
          <w:rFonts w:ascii="Rockwell" w:hAnsi="Rockwell"/>
          <w:sz w:val="24"/>
          <w:szCs w:val="24"/>
        </w:rPr>
        <w:t xml:space="preserve">Where information </w:t>
      </w:r>
      <w:proofErr w:type="gramStart"/>
      <w:r w:rsidRPr="00323B85">
        <w:rPr>
          <w:rFonts w:ascii="Rockwell" w:hAnsi="Rockwell"/>
          <w:sz w:val="24"/>
          <w:szCs w:val="24"/>
        </w:rPr>
        <w:t>is requested</w:t>
      </w:r>
      <w:proofErr w:type="gramEnd"/>
      <w:r w:rsidRPr="00323B85">
        <w:rPr>
          <w:rFonts w:ascii="Rockwell" w:hAnsi="Rockwell"/>
          <w:sz w:val="24"/>
          <w:szCs w:val="24"/>
        </w:rPr>
        <w:t xml:space="preserve"> regarding a Project Company or entity that has not yet been legally formed, the Qualified Bidder should input information based on its good faith expectations regarding the yet-to-be-formed entity.</w:t>
      </w:r>
    </w:p>
    <w:p w14:paraId="6D709A47" w14:textId="101F021C" w:rsidR="005D591C" w:rsidRPr="00323B85" w:rsidRDefault="005D591C" w:rsidP="006163D5">
      <w:pPr>
        <w:pStyle w:val="Heading3"/>
        <w:rPr>
          <w:rFonts w:ascii="Rockwell" w:hAnsi="Rockwell"/>
        </w:rPr>
      </w:pPr>
      <w:r w:rsidRPr="00323B85">
        <w:rPr>
          <w:rFonts w:ascii="Rockwell" w:hAnsi="Rockwell"/>
        </w:rPr>
        <w:t>Bidders receiving a determination of “</w:t>
      </w:r>
      <w:r w:rsidR="00044880" w:rsidRPr="00323B85">
        <w:rPr>
          <w:rFonts w:ascii="Rockwell" w:hAnsi="Rockwell"/>
        </w:rPr>
        <w:t>Incomplete</w:t>
      </w:r>
      <w:r w:rsidRPr="00323B85">
        <w:rPr>
          <w:rFonts w:ascii="Rockwell" w:hAnsi="Rockwell"/>
        </w:rPr>
        <w:t>” fo</w:t>
      </w:r>
      <w:r w:rsidR="00D14CBB" w:rsidRPr="00323B85">
        <w:rPr>
          <w:rFonts w:ascii="Rockwell" w:hAnsi="Rockwell"/>
        </w:rPr>
        <w:t>r failing to complete the Form,</w:t>
      </w:r>
      <w:r w:rsidRPr="00323B85">
        <w:rPr>
          <w:rFonts w:ascii="Rockwell" w:hAnsi="Rockwell"/>
        </w:rPr>
        <w:t xml:space="preserve"> Tables, or LRA Forms </w:t>
      </w:r>
      <w:proofErr w:type="gramStart"/>
      <w:r w:rsidRPr="00323B85">
        <w:rPr>
          <w:rFonts w:ascii="Rockwell" w:hAnsi="Rockwell"/>
        </w:rPr>
        <w:t>will be notified</w:t>
      </w:r>
      <w:proofErr w:type="gramEnd"/>
      <w:r w:rsidRPr="00323B85">
        <w:rPr>
          <w:rFonts w:ascii="Rockwell" w:hAnsi="Rockwell"/>
        </w:rPr>
        <w:t xml:space="preserve"> by e-mail of their status.  </w:t>
      </w:r>
      <w:proofErr w:type="gramStart"/>
      <w:r w:rsidR="006162C9" w:rsidRPr="00323B85">
        <w:rPr>
          <w:rFonts w:ascii="Rockwell" w:hAnsi="Rockwell"/>
        </w:rPr>
        <w:t xml:space="preserve">There is no appeal from a denial due to an incomplete application; however, the </w:t>
      </w:r>
      <w:r w:rsidRPr="00323B85">
        <w:rPr>
          <w:rFonts w:ascii="Rockwell" w:hAnsi="Rockwell"/>
        </w:rPr>
        <w:t xml:space="preserve">Qualified </w:t>
      </w:r>
      <w:r w:rsidR="00467B70" w:rsidRPr="00323B85">
        <w:rPr>
          <w:rFonts w:ascii="Rockwell" w:hAnsi="Rockwell"/>
        </w:rPr>
        <w:t>Bidder</w:t>
      </w:r>
      <w:r w:rsidR="006162C9" w:rsidRPr="00323B85">
        <w:rPr>
          <w:rFonts w:ascii="Rockwell" w:hAnsi="Rockwell"/>
        </w:rPr>
        <w:t xml:space="preserve"> will be informed which </w:t>
      </w:r>
      <w:r w:rsidR="00D14CBB" w:rsidRPr="00323B85">
        <w:rPr>
          <w:rFonts w:ascii="Rockwell" w:hAnsi="Rockwell"/>
        </w:rPr>
        <w:t>Form or</w:t>
      </w:r>
      <w:r w:rsidR="0014127A" w:rsidRPr="00323B85">
        <w:rPr>
          <w:rFonts w:ascii="Rockwell" w:hAnsi="Rockwell"/>
        </w:rPr>
        <w:t xml:space="preserve"> Table</w:t>
      </w:r>
      <w:r w:rsidR="00D14CBB" w:rsidRPr="00323B85">
        <w:rPr>
          <w:rFonts w:ascii="Rockwell" w:hAnsi="Rockwell"/>
        </w:rPr>
        <w:t xml:space="preserve"> of the Technical Proposal </w:t>
      </w:r>
      <w:r w:rsidR="0014127A" w:rsidRPr="00323B85">
        <w:rPr>
          <w:rFonts w:ascii="Rockwell" w:hAnsi="Rockwell"/>
        </w:rPr>
        <w:t xml:space="preserve">or </w:t>
      </w:r>
      <w:r w:rsidR="00D14CBB" w:rsidRPr="00323B85">
        <w:rPr>
          <w:rFonts w:ascii="Rockwell" w:hAnsi="Rockwell"/>
        </w:rPr>
        <w:t xml:space="preserve">which </w:t>
      </w:r>
      <w:r w:rsidR="0014127A" w:rsidRPr="00323B85">
        <w:rPr>
          <w:rFonts w:ascii="Rockwell" w:hAnsi="Rockwell"/>
        </w:rPr>
        <w:t xml:space="preserve">LRA Form is </w:t>
      </w:r>
      <w:r w:rsidR="007134B6" w:rsidRPr="00323B85">
        <w:rPr>
          <w:rFonts w:ascii="Rockwell" w:hAnsi="Rockwell"/>
        </w:rPr>
        <w:t xml:space="preserve">incomplete </w:t>
      </w:r>
      <w:r w:rsidR="006162C9" w:rsidRPr="00323B85">
        <w:rPr>
          <w:rFonts w:ascii="Rockwell" w:hAnsi="Rockwell"/>
        </w:rPr>
        <w:t>and shall be permitted to submit a complete application</w:t>
      </w:r>
      <w:r w:rsidR="00A722FF" w:rsidRPr="00323B85">
        <w:rPr>
          <w:rFonts w:ascii="Rockwell" w:hAnsi="Rockwell"/>
        </w:rPr>
        <w:t xml:space="preserve"> </w:t>
      </w:r>
      <w:r w:rsidR="00862A57" w:rsidRPr="00323B85">
        <w:rPr>
          <w:rFonts w:ascii="Rockwell" w:hAnsi="Rockwell"/>
        </w:rPr>
        <w:t>by e</w:t>
      </w:r>
      <w:r w:rsidR="00FE31BC" w:rsidRPr="00323B85">
        <w:rPr>
          <w:rFonts w:ascii="Rockwell" w:hAnsi="Rockwell"/>
        </w:rPr>
        <w:t>-</w:t>
      </w:r>
      <w:r w:rsidR="00862A57" w:rsidRPr="00323B85">
        <w:rPr>
          <w:rFonts w:ascii="Rockwell" w:hAnsi="Rockwell"/>
        </w:rPr>
        <w:t xml:space="preserve">mail </w:t>
      </w:r>
      <w:r w:rsidR="00A722FF" w:rsidRPr="00323B85">
        <w:rPr>
          <w:rFonts w:ascii="Rockwell" w:hAnsi="Rockwell"/>
        </w:rPr>
        <w:t xml:space="preserve">within </w:t>
      </w:r>
      <w:r w:rsidRPr="00323B85">
        <w:rPr>
          <w:rFonts w:ascii="Rockwell" w:hAnsi="Rockwell"/>
        </w:rPr>
        <w:t>five (</w:t>
      </w:r>
      <w:r w:rsidR="00A722FF" w:rsidRPr="00323B85">
        <w:rPr>
          <w:rFonts w:ascii="Rockwell" w:hAnsi="Rockwell"/>
        </w:rPr>
        <w:t>5</w:t>
      </w:r>
      <w:r w:rsidRPr="00323B85">
        <w:rPr>
          <w:rFonts w:ascii="Rockwell" w:hAnsi="Rockwell"/>
        </w:rPr>
        <w:t>)</w:t>
      </w:r>
      <w:r w:rsidR="00A722FF" w:rsidRPr="00323B85">
        <w:rPr>
          <w:rFonts w:ascii="Rockwell" w:hAnsi="Rockwell"/>
        </w:rPr>
        <w:t xml:space="preserve"> business days of being informed by email about the defects of </w:t>
      </w:r>
      <w:r w:rsidRPr="00323B85">
        <w:rPr>
          <w:rFonts w:ascii="Rockwell" w:hAnsi="Rockwell"/>
        </w:rPr>
        <w:t>its</w:t>
      </w:r>
      <w:r w:rsidR="00A722FF" w:rsidRPr="00323B85">
        <w:rPr>
          <w:rFonts w:ascii="Rockwell" w:hAnsi="Rockwell"/>
        </w:rPr>
        <w:t xml:space="preserve"> </w:t>
      </w:r>
      <w:r w:rsidR="00F36E87" w:rsidRPr="00323B85">
        <w:rPr>
          <w:rFonts w:ascii="Rockwell" w:hAnsi="Rockwell"/>
        </w:rPr>
        <w:t>Technical Proposal</w:t>
      </w:r>
      <w:r w:rsidRPr="00323B85">
        <w:rPr>
          <w:rFonts w:ascii="Rockwell" w:hAnsi="Rockwell"/>
        </w:rPr>
        <w:t>.</w:t>
      </w:r>
      <w:proofErr w:type="gramEnd"/>
    </w:p>
    <w:p w14:paraId="66D74626" w14:textId="10E565DC" w:rsidR="006162C9" w:rsidRPr="00323B85" w:rsidRDefault="00A44A0E" w:rsidP="006163D5">
      <w:pPr>
        <w:pStyle w:val="Heading3"/>
        <w:rPr>
          <w:rFonts w:ascii="Rockwell" w:hAnsi="Rockwell"/>
        </w:rPr>
      </w:pPr>
      <w:r w:rsidRPr="00323B85">
        <w:rPr>
          <w:rFonts w:ascii="Rockwell" w:hAnsi="Rockwell"/>
        </w:rPr>
        <w:t xml:space="preserve">The list of </w:t>
      </w:r>
      <w:r w:rsidR="005D591C" w:rsidRPr="00323B85">
        <w:rPr>
          <w:rFonts w:ascii="Rockwell" w:hAnsi="Rockwell"/>
        </w:rPr>
        <w:t>Preferred</w:t>
      </w:r>
      <w:r w:rsidR="006162C9" w:rsidRPr="00323B85">
        <w:rPr>
          <w:rFonts w:ascii="Rockwell" w:hAnsi="Rockwell"/>
        </w:rPr>
        <w:t xml:space="preserve"> Bidders for</w:t>
      </w:r>
      <w:r w:rsidRPr="00323B85">
        <w:rPr>
          <w:rFonts w:ascii="Rockwell" w:hAnsi="Rockwell"/>
        </w:rPr>
        <w:t xml:space="preserve"> the first </w:t>
      </w:r>
      <w:r w:rsidR="006162C9" w:rsidRPr="00323B85">
        <w:rPr>
          <w:rFonts w:ascii="Rockwell" w:hAnsi="Rockwell"/>
        </w:rPr>
        <w:t>Capacity Addition Round</w:t>
      </w:r>
      <w:r w:rsidRPr="00323B85">
        <w:rPr>
          <w:rFonts w:ascii="Rockwell" w:hAnsi="Rockwell"/>
        </w:rPr>
        <w:t xml:space="preserve"> </w:t>
      </w:r>
      <w:proofErr w:type="gramStart"/>
      <w:r w:rsidR="006162C9" w:rsidRPr="00323B85">
        <w:rPr>
          <w:rFonts w:ascii="Rockwell" w:hAnsi="Rockwell"/>
        </w:rPr>
        <w:t>will be posted</w:t>
      </w:r>
      <w:proofErr w:type="gramEnd"/>
      <w:r w:rsidR="006162C9" w:rsidRPr="00323B85">
        <w:rPr>
          <w:rFonts w:ascii="Rockwell" w:hAnsi="Rockwell"/>
        </w:rPr>
        <w:t xml:space="preserve"> on the </w:t>
      </w:r>
      <w:r w:rsidR="00335535" w:rsidRPr="00323B85">
        <w:rPr>
          <w:rFonts w:ascii="Rockwell" w:hAnsi="Rockwell"/>
        </w:rPr>
        <w:t xml:space="preserve">DNO’s </w:t>
      </w:r>
      <w:r w:rsidRPr="00323B85">
        <w:rPr>
          <w:rFonts w:ascii="Rockwell" w:hAnsi="Rockwell"/>
        </w:rPr>
        <w:t>website at &lt;</w:t>
      </w:r>
      <w:r w:rsidR="00E14C81" w:rsidRPr="00323B85">
        <w:rPr>
          <w:rFonts w:ascii="Rockwell" w:hAnsi="Rockwell"/>
        </w:rPr>
        <w:t>www.tanesco.co.tz</w:t>
      </w:r>
      <w:r w:rsidRPr="00323B85">
        <w:rPr>
          <w:rFonts w:ascii="Rockwell" w:hAnsi="Rockwell"/>
        </w:rPr>
        <w:t>&gt;</w:t>
      </w:r>
      <w:r w:rsidR="006162C9" w:rsidRPr="00323B85">
        <w:rPr>
          <w:rFonts w:ascii="Rockwell" w:hAnsi="Rockwell"/>
        </w:rPr>
        <w:t xml:space="preserve"> by</w:t>
      </w:r>
      <w:r w:rsidRPr="00323B85">
        <w:rPr>
          <w:rFonts w:ascii="Rockwell" w:hAnsi="Rockwell"/>
        </w:rPr>
        <w:t xml:space="preserve"> &lt;Date&gt;</w:t>
      </w:r>
      <w:r w:rsidR="006162C9" w:rsidRPr="00323B85">
        <w:rPr>
          <w:rFonts w:ascii="Rockwell" w:hAnsi="Rockwell"/>
        </w:rPr>
        <w:t>.</w:t>
      </w:r>
      <w:r w:rsidR="005D591C" w:rsidRPr="00323B85">
        <w:rPr>
          <w:rFonts w:ascii="Rockwell" w:hAnsi="Rockwell"/>
        </w:rPr>
        <w:t xml:space="preserve">  The list of Unsuccessful </w:t>
      </w:r>
      <w:r w:rsidR="00D14CBB" w:rsidRPr="00323B85">
        <w:rPr>
          <w:rFonts w:ascii="Rockwell" w:hAnsi="Rockwell"/>
        </w:rPr>
        <w:t xml:space="preserve">Bidders </w:t>
      </w:r>
      <w:r w:rsidR="005D591C" w:rsidRPr="00323B85">
        <w:rPr>
          <w:rFonts w:ascii="Rockwell" w:hAnsi="Rockwell"/>
        </w:rPr>
        <w:t>that fail to pass technical evaluation</w:t>
      </w:r>
      <w:r w:rsidR="00862A57" w:rsidRPr="00323B85">
        <w:rPr>
          <w:rFonts w:ascii="Rockwell" w:hAnsi="Rockwell"/>
        </w:rPr>
        <w:t xml:space="preserve"> </w:t>
      </w:r>
      <w:proofErr w:type="gramStart"/>
      <w:r w:rsidR="005D591C" w:rsidRPr="00323B85">
        <w:rPr>
          <w:rFonts w:ascii="Rockwell" w:hAnsi="Rockwell"/>
        </w:rPr>
        <w:t>will be notified</w:t>
      </w:r>
      <w:proofErr w:type="gramEnd"/>
      <w:r w:rsidR="005D591C" w:rsidRPr="00323B85">
        <w:rPr>
          <w:rFonts w:ascii="Rockwell" w:hAnsi="Rockwell"/>
        </w:rPr>
        <w:t xml:space="preserve"> by mail.</w:t>
      </w:r>
    </w:p>
    <w:p w14:paraId="32F73AB9" w14:textId="70A8D3BE" w:rsidR="007F3AAF" w:rsidRPr="00323B85" w:rsidRDefault="007F3AAF" w:rsidP="0092408F">
      <w:pPr>
        <w:pStyle w:val="Heading2"/>
        <w:rPr>
          <w:rFonts w:ascii="Rockwell" w:hAnsi="Rockwell"/>
          <w:lang w:val="en-GB"/>
        </w:rPr>
      </w:pPr>
      <w:bookmarkStart w:id="24" w:name="_Toc305685938"/>
      <w:r w:rsidRPr="00323B85">
        <w:rPr>
          <w:rFonts w:ascii="Rockwell" w:hAnsi="Rockwell"/>
          <w:lang w:val="en-GB"/>
        </w:rPr>
        <w:t>Information Desk</w:t>
      </w:r>
      <w:bookmarkEnd w:id="24"/>
    </w:p>
    <w:p w14:paraId="50565C6A" w14:textId="4B81623E" w:rsidR="007F3AAF" w:rsidRPr="00323B85" w:rsidRDefault="007F3AAF" w:rsidP="00E44042">
      <w:pPr>
        <w:jc w:val="both"/>
        <w:rPr>
          <w:rFonts w:ascii="Rockwell" w:hAnsi="Rockwell"/>
          <w:sz w:val="24"/>
          <w:szCs w:val="24"/>
        </w:rPr>
      </w:pPr>
      <w:r w:rsidRPr="00323B85">
        <w:rPr>
          <w:rFonts w:ascii="Rockwell" w:hAnsi="Rockwell"/>
          <w:sz w:val="24"/>
          <w:szCs w:val="24"/>
        </w:rPr>
        <w:t>Interested parties desiring a</w:t>
      </w:r>
      <w:r w:rsidR="0092408F" w:rsidRPr="00323B85">
        <w:rPr>
          <w:rFonts w:ascii="Rockwell" w:hAnsi="Rockwell"/>
          <w:sz w:val="24"/>
          <w:szCs w:val="24"/>
        </w:rPr>
        <w:t xml:space="preserve">ny explanations regarding this </w:t>
      </w:r>
      <w:r w:rsidRPr="00323B85">
        <w:rPr>
          <w:rFonts w:ascii="Rockwell" w:hAnsi="Rockwell"/>
          <w:sz w:val="24"/>
          <w:szCs w:val="24"/>
        </w:rPr>
        <w:t>RFP may contact &lt;Entity</w:t>
      </w:r>
      <w:r w:rsidR="00985169" w:rsidRPr="00323B85">
        <w:rPr>
          <w:rFonts w:ascii="Rockwell" w:hAnsi="Rockwell"/>
          <w:sz w:val="24"/>
          <w:szCs w:val="24"/>
        </w:rPr>
        <w:t xml:space="preserve">&gt; </w:t>
      </w:r>
      <w:r w:rsidRPr="00323B85">
        <w:rPr>
          <w:rFonts w:ascii="Rockwell" w:hAnsi="Rockwell"/>
          <w:sz w:val="24"/>
          <w:szCs w:val="24"/>
        </w:rPr>
        <w:t>at the email address &lt;</w:t>
      </w:r>
      <w:r w:rsidRPr="00323B85">
        <w:rPr>
          <w:rFonts w:ascii="Rockwell" w:hAnsi="Rockwell"/>
          <w:b/>
          <w:sz w:val="24"/>
          <w:szCs w:val="24"/>
        </w:rPr>
        <w:t>e-mail address</w:t>
      </w:r>
      <w:r w:rsidRPr="00323B85">
        <w:rPr>
          <w:rFonts w:ascii="Rockwell" w:hAnsi="Rockwell"/>
          <w:sz w:val="24"/>
          <w:szCs w:val="24"/>
        </w:rPr>
        <w:t>&gt;</w:t>
      </w:r>
      <w:proofErr w:type="gramStart"/>
      <w:r w:rsidRPr="00323B85">
        <w:rPr>
          <w:rFonts w:ascii="Rockwell" w:hAnsi="Rockwell"/>
          <w:sz w:val="24"/>
          <w:szCs w:val="24"/>
        </w:rPr>
        <w:t>.</w:t>
      </w:r>
      <w:proofErr w:type="gramEnd"/>
      <w:r w:rsidRPr="00323B85">
        <w:rPr>
          <w:rFonts w:ascii="Rockwell" w:hAnsi="Rockwell"/>
          <w:sz w:val="24"/>
          <w:szCs w:val="24"/>
        </w:rPr>
        <w:t xml:space="preserve"> </w:t>
      </w:r>
      <w:r w:rsidR="00044880" w:rsidRPr="00323B85">
        <w:rPr>
          <w:rFonts w:ascii="Rockwell" w:hAnsi="Rockwell"/>
          <w:sz w:val="24"/>
          <w:szCs w:val="24"/>
        </w:rPr>
        <w:t xml:space="preserve"> </w:t>
      </w:r>
      <w:r w:rsidRPr="00323B85">
        <w:rPr>
          <w:rFonts w:ascii="Rockwell" w:hAnsi="Rockwell"/>
          <w:sz w:val="24"/>
          <w:szCs w:val="24"/>
        </w:rPr>
        <w:t>Parties should include the following wording in the subject line: “Questions on RFP-201</w:t>
      </w:r>
      <w:r w:rsidR="00A64646" w:rsidRPr="00323B85">
        <w:rPr>
          <w:rFonts w:ascii="Rockwell" w:hAnsi="Rockwell"/>
          <w:sz w:val="24"/>
          <w:szCs w:val="24"/>
        </w:rPr>
        <w:t>6</w:t>
      </w:r>
      <w:r w:rsidRPr="00323B85">
        <w:rPr>
          <w:rFonts w:ascii="Rockwell" w:hAnsi="Rockwell"/>
          <w:sz w:val="24"/>
          <w:szCs w:val="24"/>
        </w:rPr>
        <w:t>”</w:t>
      </w:r>
      <w:r w:rsidR="00044880" w:rsidRPr="00323B85">
        <w:rPr>
          <w:rFonts w:ascii="Rockwell" w:hAnsi="Rockwell"/>
          <w:sz w:val="24"/>
          <w:szCs w:val="24"/>
        </w:rPr>
        <w:t xml:space="preserve"> or the relevant tender number.</w:t>
      </w:r>
    </w:p>
    <w:p w14:paraId="0B29BA19" w14:textId="1B2D2056" w:rsidR="007F3AAF" w:rsidRPr="00323B85" w:rsidRDefault="007F3AAF" w:rsidP="0092408F">
      <w:pPr>
        <w:pStyle w:val="Heading2"/>
        <w:rPr>
          <w:rFonts w:ascii="Rockwell" w:hAnsi="Rockwell"/>
          <w:lang w:val="en-GB"/>
        </w:rPr>
      </w:pPr>
      <w:bookmarkStart w:id="25" w:name="_Toc305685939"/>
      <w:r w:rsidRPr="00323B85">
        <w:rPr>
          <w:rFonts w:ascii="Rockwell" w:hAnsi="Rockwell"/>
        </w:rPr>
        <w:t>Clarifications</w:t>
      </w:r>
      <w:bookmarkEnd w:id="25"/>
    </w:p>
    <w:p w14:paraId="0363E007" w14:textId="3DA2BCA4" w:rsidR="007F3AAF" w:rsidRPr="00323B85" w:rsidRDefault="007F3AAF" w:rsidP="007F3AAF">
      <w:pPr>
        <w:rPr>
          <w:rFonts w:ascii="Rockwell" w:eastAsiaTheme="majorEastAsia" w:hAnsi="Rockwell" w:cstheme="minorHAnsi"/>
          <w:bCs/>
          <w:sz w:val="24"/>
          <w:szCs w:val="24"/>
          <w:lang w:val="en-GB"/>
        </w:rPr>
      </w:pPr>
      <w:r w:rsidRPr="00323B85">
        <w:rPr>
          <w:rFonts w:ascii="Rockwell" w:eastAsiaTheme="majorEastAsia" w:hAnsi="Rockwell" w:cstheme="minorHAnsi"/>
          <w:bCs/>
          <w:sz w:val="24"/>
          <w:szCs w:val="24"/>
          <w:lang w:val="en-GB"/>
        </w:rPr>
        <w:t xml:space="preserve">Any questions on the Solicitation </w:t>
      </w:r>
      <w:proofErr w:type="gramStart"/>
      <w:r w:rsidRPr="00323B85">
        <w:rPr>
          <w:rFonts w:ascii="Rockwell" w:eastAsiaTheme="majorEastAsia" w:hAnsi="Rockwell" w:cstheme="minorHAnsi"/>
          <w:bCs/>
          <w:sz w:val="24"/>
          <w:szCs w:val="24"/>
          <w:lang w:val="en-GB"/>
        </w:rPr>
        <w:t>must be submitted</w:t>
      </w:r>
      <w:proofErr w:type="gramEnd"/>
      <w:r w:rsidRPr="00323B85">
        <w:rPr>
          <w:rFonts w:ascii="Rockwell" w:eastAsiaTheme="majorEastAsia" w:hAnsi="Rockwell" w:cstheme="minorHAnsi"/>
          <w:bCs/>
          <w:sz w:val="24"/>
          <w:szCs w:val="24"/>
          <w:lang w:val="en-GB"/>
        </w:rPr>
        <w:t xml:space="preserve"> to </w:t>
      </w:r>
      <w:r w:rsidR="00335535" w:rsidRPr="00323B85">
        <w:rPr>
          <w:rFonts w:ascii="Rockwell" w:eastAsiaTheme="majorEastAsia" w:hAnsi="Rockwell" w:cstheme="minorHAnsi"/>
          <w:bCs/>
          <w:sz w:val="24"/>
          <w:szCs w:val="24"/>
          <w:lang w:val="en-GB"/>
        </w:rPr>
        <w:t xml:space="preserve">EIPC </w:t>
      </w:r>
      <w:r w:rsidRPr="00323B85">
        <w:rPr>
          <w:rFonts w:ascii="Rockwell" w:eastAsiaTheme="majorEastAsia" w:hAnsi="Rockwell" w:cstheme="minorHAnsi"/>
          <w:bCs/>
          <w:sz w:val="24"/>
          <w:szCs w:val="24"/>
          <w:lang w:val="en-GB"/>
        </w:rPr>
        <w:t xml:space="preserve">in writing by the “Deadline for Submission of Clarification Questions” set forth in the Solicitation Schedule. </w:t>
      </w:r>
      <w:r w:rsidR="00044880" w:rsidRPr="00323B85">
        <w:rPr>
          <w:rFonts w:ascii="Rockwell" w:eastAsiaTheme="majorEastAsia" w:hAnsi="Rockwell" w:cstheme="minorHAnsi"/>
          <w:bCs/>
          <w:sz w:val="24"/>
          <w:szCs w:val="24"/>
          <w:lang w:val="en-GB"/>
        </w:rPr>
        <w:t xml:space="preserve"> </w:t>
      </w:r>
      <w:r w:rsidRPr="00323B85">
        <w:rPr>
          <w:rFonts w:ascii="Rockwell" w:eastAsiaTheme="majorEastAsia" w:hAnsi="Rockwell" w:cstheme="minorHAnsi"/>
          <w:bCs/>
          <w:sz w:val="24"/>
          <w:szCs w:val="24"/>
          <w:lang w:val="en-GB"/>
        </w:rPr>
        <w:t xml:space="preserve">To ensure clear communications, all clarification questions or statements </w:t>
      </w:r>
      <w:proofErr w:type="gramStart"/>
      <w:r w:rsidRPr="00323B85">
        <w:rPr>
          <w:rFonts w:ascii="Rockwell" w:eastAsiaTheme="majorEastAsia" w:hAnsi="Rockwell" w:cstheme="minorHAnsi"/>
          <w:bCs/>
          <w:sz w:val="24"/>
          <w:szCs w:val="24"/>
          <w:lang w:val="en-GB"/>
        </w:rPr>
        <w:t>must be submitted</w:t>
      </w:r>
      <w:proofErr w:type="gramEnd"/>
      <w:r w:rsidRPr="00323B85">
        <w:rPr>
          <w:rFonts w:ascii="Rockwell" w:eastAsiaTheme="majorEastAsia" w:hAnsi="Rockwell" w:cstheme="minorHAnsi"/>
          <w:bCs/>
          <w:sz w:val="24"/>
          <w:szCs w:val="24"/>
          <w:lang w:val="en-GB"/>
        </w:rPr>
        <w:t xml:space="preserve"> to </w:t>
      </w:r>
      <w:r w:rsidR="00335535" w:rsidRPr="00323B85">
        <w:rPr>
          <w:rFonts w:ascii="Rockwell" w:eastAsiaTheme="majorEastAsia" w:hAnsi="Rockwell" w:cstheme="minorHAnsi"/>
          <w:bCs/>
          <w:sz w:val="24"/>
          <w:szCs w:val="24"/>
          <w:lang w:val="en-GB"/>
        </w:rPr>
        <w:t xml:space="preserve">EIPC </w:t>
      </w:r>
      <w:r w:rsidR="00044880" w:rsidRPr="00323B85">
        <w:rPr>
          <w:rFonts w:ascii="Rockwell" w:eastAsiaTheme="majorEastAsia" w:hAnsi="Rockwell" w:cstheme="minorHAnsi"/>
          <w:bCs/>
          <w:sz w:val="24"/>
          <w:szCs w:val="24"/>
          <w:lang w:val="en-GB"/>
        </w:rPr>
        <w:t>in writing.  Any p</w:t>
      </w:r>
      <w:r w:rsidRPr="00323B85">
        <w:rPr>
          <w:rFonts w:ascii="Rockwell" w:eastAsiaTheme="majorEastAsia" w:hAnsi="Rockwell" w:cstheme="minorHAnsi"/>
          <w:bCs/>
          <w:sz w:val="24"/>
          <w:szCs w:val="24"/>
          <w:lang w:val="en-GB"/>
        </w:rPr>
        <w:t>arty’s</w:t>
      </w:r>
      <w:r w:rsidR="00044880" w:rsidRPr="00323B85">
        <w:rPr>
          <w:rFonts w:ascii="Rockwell" w:eastAsiaTheme="majorEastAsia" w:hAnsi="Rockwell" w:cstheme="minorHAnsi"/>
          <w:bCs/>
          <w:sz w:val="24"/>
          <w:szCs w:val="24"/>
          <w:lang w:val="en-GB"/>
        </w:rPr>
        <w:t xml:space="preserve"> question or statement to which </w:t>
      </w:r>
      <w:r w:rsidR="00335535" w:rsidRPr="00323B85">
        <w:rPr>
          <w:rFonts w:ascii="Rockwell" w:eastAsiaTheme="majorEastAsia" w:hAnsi="Rockwell" w:cstheme="minorHAnsi"/>
          <w:bCs/>
          <w:sz w:val="24"/>
          <w:szCs w:val="24"/>
          <w:lang w:val="en-GB"/>
        </w:rPr>
        <w:t xml:space="preserve">EIPC </w:t>
      </w:r>
      <w:r w:rsidRPr="00323B85">
        <w:rPr>
          <w:rFonts w:ascii="Rockwell" w:eastAsiaTheme="majorEastAsia" w:hAnsi="Rockwell" w:cstheme="minorHAnsi"/>
          <w:bCs/>
          <w:sz w:val="24"/>
          <w:szCs w:val="24"/>
          <w:lang w:val="en-GB"/>
        </w:rPr>
        <w:t xml:space="preserve">formally responds </w:t>
      </w:r>
      <w:proofErr w:type="gramStart"/>
      <w:r w:rsidRPr="00323B85">
        <w:rPr>
          <w:rFonts w:ascii="Rockwell" w:eastAsiaTheme="majorEastAsia" w:hAnsi="Rockwell" w:cstheme="minorHAnsi"/>
          <w:bCs/>
          <w:sz w:val="24"/>
          <w:szCs w:val="24"/>
          <w:lang w:val="en-GB"/>
        </w:rPr>
        <w:t>will be posted</w:t>
      </w:r>
      <w:proofErr w:type="gramEnd"/>
      <w:r w:rsidRPr="00323B85">
        <w:rPr>
          <w:rFonts w:ascii="Rockwell" w:eastAsiaTheme="majorEastAsia" w:hAnsi="Rockwell" w:cstheme="minorHAnsi"/>
          <w:bCs/>
          <w:sz w:val="24"/>
          <w:szCs w:val="24"/>
          <w:lang w:val="en-GB"/>
        </w:rPr>
        <w:t xml:space="preserve"> on the </w:t>
      </w:r>
      <w:r w:rsidR="00335535" w:rsidRPr="00323B85">
        <w:rPr>
          <w:rFonts w:ascii="Rockwell" w:eastAsiaTheme="majorEastAsia" w:hAnsi="Rockwell" w:cstheme="minorHAnsi"/>
          <w:bCs/>
          <w:sz w:val="24"/>
          <w:szCs w:val="24"/>
          <w:lang w:val="en-GB"/>
        </w:rPr>
        <w:t xml:space="preserve">DNO </w:t>
      </w:r>
      <w:r w:rsidR="00044880" w:rsidRPr="00323B85">
        <w:rPr>
          <w:rFonts w:ascii="Rockwell" w:eastAsiaTheme="majorEastAsia" w:hAnsi="Rockwell" w:cstheme="minorHAnsi"/>
          <w:bCs/>
          <w:sz w:val="24"/>
          <w:szCs w:val="24"/>
          <w:lang w:val="en-GB"/>
        </w:rPr>
        <w:t>w</w:t>
      </w:r>
      <w:r w:rsidRPr="00323B85">
        <w:rPr>
          <w:rFonts w:ascii="Rockwell" w:eastAsiaTheme="majorEastAsia" w:hAnsi="Rockwell" w:cstheme="minorHAnsi"/>
          <w:bCs/>
          <w:sz w:val="24"/>
          <w:szCs w:val="24"/>
          <w:lang w:val="en-GB"/>
        </w:rPr>
        <w:t>ebsite &lt;</w:t>
      </w:r>
      <w:r w:rsidR="00E14C81" w:rsidRPr="00323B85">
        <w:rPr>
          <w:rFonts w:ascii="Rockwell" w:eastAsiaTheme="majorEastAsia" w:hAnsi="Rockwell" w:cstheme="minorHAnsi"/>
          <w:bCs/>
          <w:sz w:val="24"/>
          <w:szCs w:val="24"/>
          <w:lang w:val="en-GB"/>
        </w:rPr>
        <w:t>www.tanesco.co.tz</w:t>
      </w:r>
      <w:r w:rsidRPr="00323B85">
        <w:rPr>
          <w:rFonts w:ascii="Rockwell" w:eastAsiaTheme="majorEastAsia" w:hAnsi="Rockwell" w:cstheme="minorHAnsi"/>
          <w:bCs/>
          <w:sz w:val="24"/>
          <w:szCs w:val="24"/>
          <w:lang w:val="en-GB"/>
        </w:rPr>
        <w:t xml:space="preserve">&gt;.  </w:t>
      </w:r>
    </w:p>
    <w:p w14:paraId="2649F25B" w14:textId="11FDC0D8" w:rsidR="00346896" w:rsidRPr="00323B85" w:rsidRDefault="00335535" w:rsidP="007F3AAF">
      <w:pPr>
        <w:rPr>
          <w:rFonts w:ascii="Rockwell" w:eastAsiaTheme="majorEastAsia" w:hAnsi="Rockwell" w:cstheme="minorHAnsi"/>
          <w:bCs/>
          <w:sz w:val="24"/>
          <w:szCs w:val="24"/>
          <w:lang w:val="en-GB"/>
        </w:rPr>
      </w:pPr>
      <w:r w:rsidRPr="00323B85">
        <w:rPr>
          <w:rFonts w:ascii="Rockwell" w:eastAsiaTheme="majorEastAsia" w:hAnsi="Rockwell" w:cstheme="minorHAnsi"/>
          <w:bCs/>
          <w:sz w:val="24"/>
          <w:szCs w:val="24"/>
          <w:lang w:val="en-GB"/>
        </w:rPr>
        <w:t xml:space="preserve">EIPC </w:t>
      </w:r>
      <w:proofErr w:type="gramStart"/>
      <w:r w:rsidR="007F3AAF" w:rsidRPr="00323B85">
        <w:rPr>
          <w:rFonts w:ascii="Rockwell" w:eastAsiaTheme="majorEastAsia" w:hAnsi="Rockwell" w:cstheme="minorHAnsi"/>
          <w:bCs/>
          <w:sz w:val="24"/>
          <w:szCs w:val="24"/>
          <w:lang w:val="en-GB"/>
        </w:rPr>
        <w:t>will not be required</w:t>
      </w:r>
      <w:proofErr w:type="gramEnd"/>
      <w:r w:rsidR="007F3AAF" w:rsidRPr="00323B85">
        <w:rPr>
          <w:rFonts w:ascii="Rockwell" w:eastAsiaTheme="majorEastAsia" w:hAnsi="Rockwell" w:cstheme="minorHAnsi"/>
          <w:bCs/>
          <w:sz w:val="24"/>
          <w:szCs w:val="24"/>
          <w:lang w:val="en-GB"/>
        </w:rPr>
        <w:t xml:space="preserve"> to respond to any questions or statements from interested parties, </w:t>
      </w:r>
      <w:r w:rsidR="00346896" w:rsidRPr="00323B85">
        <w:rPr>
          <w:rFonts w:ascii="Rockwell" w:eastAsiaTheme="majorEastAsia" w:hAnsi="Rockwell" w:cstheme="minorHAnsi"/>
          <w:bCs/>
          <w:sz w:val="24"/>
          <w:szCs w:val="24"/>
          <w:lang w:val="en-GB"/>
        </w:rPr>
        <w:t xml:space="preserve">and </w:t>
      </w:r>
      <w:r w:rsidR="007F3AAF" w:rsidRPr="00323B85">
        <w:rPr>
          <w:rFonts w:ascii="Rockwell" w:eastAsiaTheme="majorEastAsia" w:hAnsi="Rockwell" w:cstheme="minorHAnsi"/>
          <w:bCs/>
          <w:sz w:val="24"/>
          <w:szCs w:val="24"/>
          <w:lang w:val="en-GB"/>
        </w:rPr>
        <w:t xml:space="preserve">shall do so in its sole discretion. </w:t>
      </w:r>
    </w:p>
    <w:p w14:paraId="11CC8C7C" w14:textId="36C5CAFB" w:rsidR="007F3AAF" w:rsidRPr="00323B85" w:rsidRDefault="00346896" w:rsidP="0092408F">
      <w:pPr>
        <w:pStyle w:val="Heading2"/>
        <w:rPr>
          <w:rFonts w:ascii="Rockwell" w:hAnsi="Rockwell"/>
          <w:lang w:val="en-GB"/>
        </w:rPr>
      </w:pPr>
      <w:bookmarkStart w:id="26" w:name="_Toc305685940"/>
      <w:r w:rsidRPr="00323B85">
        <w:rPr>
          <w:rFonts w:ascii="Rockwell" w:hAnsi="Rockwell"/>
          <w:lang w:val="en-GB"/>
        </w:rPr>
        <w:lastRenderedPageBreak/>
        <w:t>Supplemental Notices</w:t>
      </w:r>
      <w:bookmarkEnd w:id="26"/>
      <w:r w:rsidR="007F3AAF" w:rsidRPr="00323B85">
        <w:rPr>
          <w:rFonts w:ascii="Rockwell" w:hAnsi="Rockwell"/>
          <w:lang w:val="en-GB"/>
        </w:rPr>
        <w:t xml:space="preserve"> </w:t>
      </w:r>
    </w:p>
    <w:p w14:paraId="36E9E5E7" w14:textId="51362968" w:rsidR="00346896" w:rsidRPr="00323B85" w:rsidRDefault="00346896" w:rsidP="00E44042">
      <w:pPr>
        <w:jc w:val="both"/>
        <w:rPr>
          <w:rFonts w:ascii="Rockwell" w:eastAsiaTheme="majorEastAsia" w:hAnsi="Rockwell" w:cstheme="minorHAnsi"/>
          <w:bCs/>
          <w:sz w:val="24"/>
          <w:szCs w:val="24"/>
        </w:rPr>
      </w:pPr>
      <w:r w:rsidRPr="00323B85">
        <w:rPr>
          <w:rFonts w:ascii="Rockwell" w:eastAsiaTheme="majorEastAsia" w:hAnsi="Rockwell" w:cstheme="minorHAnsi"/>
          <w:bCs/>
          <w:sz w:val="24"/>
          <w:szCs w:val="24"/>
        </w:rPr>
        <w:t>Any substantial interpret</w:t>
      </w:r>
      <w:r w:rsidR="00044880" w:rsidRPr="00323B85">
        <w:rPr>
          <w:rFonts w:ascii="Rockwell" w:eastAsiaTheme="majorEastAsia" w:hAnsi="Rockwell" w:cstheme="minorHAnsi"/>
          <w:bCs/>
          <w:sz w:val="24"/>
          <w:szCs w:val="24"/>
        </w:rPr>
        <w:t xml:space="preserve">ation or clarification of this </w:t>
      </w:r>
      <w:r w:rsidRPr="00323B85">
        <w:rPr>
          <w:rFonts w:ascii="Rockwell" w:eastAsiaTheme="majorEastAsia" w:hAnsi="Rockwell" w:cstheme="minorHAnsi"/>
          <w:bCs/>
          <w:sz w:val="24"/>
          <w:szCs w:val="24"/>
        </w:rPr>
        <w:t xml:space="preserve">RFP, as reasonably determined by </w:t>
      </w:r>
      <w:r w:rsidR="00335535" w:rsidRPr="00323B85">
        <w:rPr>
          <w:rFonts w:ascii="Rockwell" w:eastAsiaTheme="majorEastAsia" w:hAnsi="Rockwell" w:cstheme="minorHAnsi"/>
          <w:bCs/>
          <w:sz w:val="24"/>
          <w:szCs w:val="24"/>
        </w:rPr>
        <w:t>EIPC</w:t>
      </w:r>
      <w:r w:rsidRPr="00323B85">
        <w:rPr>
          <w:rFonts w:ascii="Rockwell" w:eastAsiaTheme="majorEastAsia" w:hAnsi="Rockwell" w:cstheme="minorHAnsi"/>
          <w:bCs/>
          <w:sz w:val="24"/>
          <w:szCs w:val="24"/>
        </w:rPr>
        <w:t xml:space="preserve">, or any change in the Schedule, these Instructions or the Annexes will be in the form of a Supplemental Notice. Each Supplemental Notice </w:t>
      </w:r>
      <w:proofErr w:type="gramStart"/>
      <w:r w:rsidRPr="00323B85">
        <w:rPr>
          <w:rFonts w:ascii="Rockwell" w:eastAsiaTheme="majorEastAsia" w:hAnsi="Rockwell" w:cstheme="minorHAnsi"/>
          <w:bCs/>
          <w:sz w:val="24"/>
          <w:szCs w:val="24"/>
        </w:rPr>
        <w:t>will be posted</w:t>
      </w:r>
      <w:proofErr w:type="gramEnd"/>
      <w:r w:rsidRPr="00323B85">
        <w:rPr>
          <w:rFonts w:ascii="Rockwell" w:eastAsiaTheme="majorEastAsia" w:hAnsi="Rockwell" w:cstheme="minorHAnsi"/>
          <w:bCs/>
          <w:sz w:val="24"/>
          <w:szCs w:val="24"/>
        </w:rPr>
        <w:t xml:space="preserve"> on the </w:t>
      </w:r>
      <w:r w:rsidR="00335535" w:rsidRPr="00323B85">
        <w:rPr>
          <w:rFonts w:ascii="Rockwell" w:eastAsiaTheme="majorEastAsia" w:hAnsi="Rockwell" w:cstheme="minorHAnsi"/>
          <w:bCs/>
          <w:sz w:val="24"/>
          <w:szCs w:val="24"/>
        </w:rPr>
        <w:t xml:space="preserve">DNO </w:t>
      </w:r>
      <w:r w:rsidR="00044880" w:rsidRPr="00323B85">
        <w:rPr>
          <w:rFonts w:ascii="Rockwell" w:eastAsiaTheme="majorEastAsia" w:hAnsi="Rockwell" w:cstheme="minorHAnsi"/>
          <w:bCs/>
          <w:sz w:val="24"/>
          <w:szCs w:val="24"/>
        </w:rPr>
        <w:t>w</w:t>
      </w:r>
      <w:r w:rsidRPr="00323B85">
        <w:rPr>
          <w:rFonts w:ascii="Rockwell" w:eastAsiaTheme="majorEastAsia" w:hAnsi="Rockwell" w:cstheme="minorHAnsi"/>
          <w:bCs/>
          <w:sz w:val="24"/>
          <w:szCs w:val="24"/>
        </w:rPr>
        <w:t>ebsite &lt;</w:t>
      </w:r>
      <w:r w:rsidR="00E14C81" w:rsidRPr="00323B85">
        <w:rPr>
          <w:rFonts w:ascii="Rockwell" w:eastAsiaTheme="majorEastAsia" w:hAnsi="Rockwell" w:cstheme="minorHAnsi"/>
          <w:bCs/>
          <w:sz w:val="24"/>
          <w:szCs w:val="24"/>
          <w:lang w:val="en-GB"/>
        </w:rPr>
        <w:t>www.tanesco.co.tz</w:t>
      </w:r>
      <w:r w:rsidRPr="00323B85">
        <w:rPr>
          <w:rFonts w:ascii="Rockwell" w:eastAsiaTheme="majorEastAsia" w:hAnsi="Rockwell" w:cstheme="minorHAnsi"/>
          <w:bCs/>
          <w:sz w:val="24"/>
          <w:szCs w:val="24"/>
        </w:rPr>
        <w:t xml:space="preserve">&gt;. All Supplemental Notices shall become part of the terms and conditions of this RFP. No interpretation, revision or other communication regarding this RFP is valid, unless being made in writing and signed by an authorized </w:t>
      </w:r>
      <w:r w:rsidR="00335535" w:rsidRPr="00323B85">
        <w:rPr>
          <w:rFonts w:ascii="Rockwell" w:eastAsiaTheme="majorEastAsia" w:hAnsi="Rockwell" w:cstheme="minorHAnsi"/>
          <w:bCs/>
          <w:sz w:val="24"/>
          <w:szCs w:val="24"/>
        </w:rPr>
        <w:t>EIPC</w:t>
      </w:r>
      <w:r w:rsidR="00A64646" w:rsidRPr="00323B85">
        <w:rPr>
          <w:rFonts w:ascii="Rockwell" w:eastAsiaTheme="majorEastAsia" w:hAnsi="Rockwell" w:cstheme="minorHAnsi"/>
          <w:bCs/>
          <w:sz w:val="24"/>
          <w:szCs w:val="24"/>
        </w:rPr>
        <w:t xml:space="preserve"> representative</w:t>
      </w:r>
      <w:r w:rsidR="00335535" w:rsidRPr="00323B85">
        <w:rPr>
          <w:rFonts w:ascii="Rockwell" w:eastAsiaTheme="majorEastAsia" w:hAnsi="Rockwell" w:cstheme="minorHAnsi"/>
          <w:bCs/>
          <w:sz w:val="24"/>
          <w:szCs w:val="24"/>
        </w:rPr>
        <w:t xml:space="preserve"> </w:t>
      </w:r>
      <w:r w:rsidRPr="00323B85">
        <w:rPr>
          <w:rFonts w:ascii="Rockwell" w:eastAsiaTheme="majorEastAsia" w:hAnsi="Rockwell" w:cstheme="minorHAnsi"/>
          <w:bCs/>
          <w:sz w:val="24"/>
          <w:szCs w:val="24"/>
        </w:rPr>
        <w:t xml:space="preserve">or posted on the official </w:t>
      </w:r>
      <w:r w:rsidR="00335535" w:rsidRPr="00323B85">
        <w:rPr>
          <w:rFonts w:ascii="Rockwell" w:eastAsiaTheme="majorEastAsia" w:hAnsi="Rockwell" w:cstheme="minorHAnsi"/>
          <w:bCs/>
          <w:sz w:val="24"/>
          <w:szCs w:val="24"/>
        </w:rPr>
        <w:t xml:space="preserve">DNO </w:t>
      </w:r>
      <w:r w:rsidR="00044880" w:rsidRPr="00323B85">
        <w:rPr>
          <w:rFonts w:ascii="Rockwell" w:eastAsiaTheme="majorEastAsia" w:hAnsi="Rockwell" w:cstheme="minorHAnsi"/>
          <w:bCs/>
          <w:sz w:val="24"/>
          <w:szCs w:val="24"/>
        </w:rPr>
        <w:t>w</w:t>
      </w:r>
      <w:r w:rsidRPr="00323B85">
        <w:rPr>
          <w:rFonts w:ascii="Rockwell" w:eastAsiaTheme="majorEastAsia" w:hAnsi="Rockwell" w:cstheme="minorHAnsi"/>
          <w:bCs/>
          <w:sz w:val="24"/>
          <w:szCs w:val="24"/>
        </w:rPr>
        <w:t>ebsite &lt;</w:t>
      </w:r>
      <w:r w:rsidR="00E14C81" w:rsidRPr="00323B85">
        <w:rPr>
          <w:rFonts w:ascii="Rockwell" w:eastAsiaTheme="majorEastAsia" w:hAnsi="Rockwell" w:cstheme="minorHAnsi"/>
          <w:bCs/>
          <w:sz w:val="24"/>
          <w:szCs w:val="24"/>
          <w:lang w:val="en-GB"/>
        </w:rPr>
        <w:t>www.tanesco.co.tz</w:t>
      </w:r>
      <w:r w:rsidRPr="00323B85">
        <w:rPr>
          <w:rFonts w:ascii="Rockwell" w:eastAsiaTheme="majorEastAsia" w:hAnsi="Rockwell" w:cstheme="minorHAnsi"/>
          <w:bCs/>
          <w:sz w:val="24"/>
          <w:szCs w:val="24"/>
        </w:rPr>
        <w:t>&gt;.</w:t>
      </w:r>
    </w:p>
    <w:p w14:paraId="70C536C5" w14:textId="23D84368" w:rsidR="007F3AAF" w:rsidRPr="00323B85" w:rsidRDefault="00903778" w:rsidP="00903778">
      <w:pPr>
        <w:pStyle w:val="Heading2"/>
        <w:numPr>
          <w:ilvl w:val="0"/>
          <w:numId w:val="0"/>
        </w:numPr>
        <w:ind w:left="360"/>
        <w:rPr>
          <w:rFonts w:ascii="Rockwell" w:hAnsi="Rockwell"/>
          <w:lang w:val="en-GB"/>
        </w:rPr>
      </w:pPr>
      <w:bookmarkStart w:id="27" w:name="_Toc300572923"/>
      <w:bookmarkStart w:id="28" w:name="_Toc305685941"/>
      <w:r w:rsidRPr="00323B85">
        <w:rPr>
          <w:rFonts w:ascii="Rockwell" w:hAnsi="Rockwell"/>
          <w:szCs w:val="24"/>
          <w:lang w:val="en-GB"/>
        </w:rPr>
        <w:t xml:space="preserve">5.7 </w:t>
      </w:r>
      <w:r w:rsidR="00797987" w:rsidRPr="00323B85">
        <w:rPr>
          <w:rFonts w:ascii="Rockwell" w:hAnsi="Rockwell"/>
          <w:szCs w:val="24"/>
          <w:lang w:val="en-GB"/>
        </w:rPr>
        <w:t>Strict Compliance Required</w:t>
      </w:r>
      <w:bookmarkEnd w:id="27"/>
      <w:bookmarkEnd w:id="28"/>
    </w:p>
    <w:p w14:paraId="3CAD0B7C" w14:textId="54FBFC18" w:rsidR="00797987" w:rsidRPr="00323B85" w:rsidRDefault="00044880" w:rsidP="00E44042">
      <w:pPr>
        <w:jc w:val="both"/>
        <w:rPr>
          <w:rFonts w:ascii="Rockwell" w:hAnsi="Rockwell"/>
          <w:sz w:val="24"/>
          <w:szCs w:val="24"/>
          <w:lang w:val="en-GB"/>
        </w:rPr>
      </w:pPr>
      <w:r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6162C9" w:rsidRPr="00323B85">
        <w:rPr>
          <w:rFonts w:ascii="Rockwell" w:hAnsi="Rockwell"/>
          <w:sz w:val="24"/>
          <w:szCs w:val="24"/>
          <w:lang w:val="en-GB"/>
        </w:rPr>
        <w:t>s</w:t>
      </w:r>
      <w:r w:rsidR="00797987" w:rsidRPr="00323B85">
        <w:rPr>
          <w:rFonts w:ascii="Rockwell" w:hAnsi="Rockwell"/>
          <w:sz w:val="24"/>
          <w:szCs w:val="24"/>
          <w:lang w:val="en-GB"/>
        </w:rPr>
        <w:t xml:space="preserve"> </w:t>
      </w:r>
      <w:proofErr w:type="gramStart"/>
      <w:r w:rsidR="00797987" w:rsidRPr="00323B85">
        <w:rPr>
          <w:rFonts w:ascii="Rockwell" w:hAnsi="Rockwell"/>
          <w:sz w:val="24"/>
          <w:szCs w:val="24"/>
          <w:lang w:val="en-GB"/>
        </w:rPr>
        <w:t>are cautioned</w:t>
      </w:r>
      <w:proofErr w:type="gramEnd"/>
      <w:r w:rsidR="00797987" w:rsidRPr="00323B85">
        <w:rPr>
          <w:rFonts w:ascii="Rockwell" w:hAnsi="Rockwell"/>
          <w:sz w:val="24"/>
          <w:szCs w:val="24"/>
          <w:lang w:val="en-GB"/>
        </w:rPr>
        <w:t xml:space="preserve"> to submit </w:t>
      </w:r>
      <w:r w:rsidRPr="00323B85">
        <w:rPr>
          <w:rFonts w:ascii="Rockwell" w:hAnsi="Rockwell"/>
          <w:sz w:val="24"/>
          <w:szCs w:val="24"/>
          <w:lang w:val="en-GB"/>
        </w:rPr>
        <w:t>completed</w:t>
      </w:r>
      <w:r w:rsidR="00A722FF" w:rsidRPr="00323B85">
        <w:rPr>
          <w:rFonts w:ascii="Rockwell" w:hAnsi="Rockwell"/>
          <w:sz w:val="24"/>
          <w:szCs w:val="24"/>
          <w:lang w:val="en-GB"/>
        </w:rPr>
        <w:t xml:space="preserve"> Forms, Tables</w:t>
      </w:r>
      <w:r w:rsidRPr="00323B85">
        <w:rPr>
          <w:rFonts w:ascii="Rockwell" w:hAnsi="Rockwell"/>
          <w:sz w:val="24"/>
          <w:szCs w:val="24"/>
          <w:lang w:val="en-GB"/>
        </w:rPr>
        <w:t xml:space="preserve">, and LRA </w:t>
      </w:r>
      <w:r w:rsidR="00A722FF" w:rsidRPr="00323B85">
        <w:rPr>
          <w:rFonts w:ascii="Rockwell" w:hAnsi="Rockwell"/>
          <w:sz w:val="24"/>
          <w:szCs w:val="24"/>
          <w:lang w:val="en-GB"/>
        </w:rPr>
        <w:t xml:space="preserve">Forms </w:t>
      </w:r>
      <w:r w:rsidR="00797987" w:rsidRPr="00323B85">
        <w:rPr>
          <w:rFonts w:ascii="Rockwell" w:hAnsi="Rockwell"/>
          <w:sz w:val="24"/>
          <w:szCs w:val="24"/>
          <w:lang w:val="en-GB"/>
        </w:rPr>
        <w:t>in strict accordance with the RF</w:t>
      </w:r>
      <w:r w:rsidR="00A722FF" w:rsidRPr="00323B85">
        <w:rPr>
          <w:rFonts w:ascii="Rockwell" w:hAnsi="Rockwell"/>
          <w:sz w:val="24"/>
          <w:szCs w:val="24"/>
          <w:lang w:val="en-GB"/>
        </w:rPr>
        <w:t>P</w:t>
      </w:r>
      <w:r w:rsidR="00797987" w:rsidRPr="00323B85">
        <w:rPr>
          <w:rFonts w:ascii="Rockwell" w:hAnsi="Rockwell"/>
          <w:sz w:val="24"/>
          <w:szCs w:val="24"/>
          <w:lang w:val="en-GB"/>
        </w:rPr>
        <w:t xml:space="preserve">.  A </w:t>
      </w:r>
      <w:r w:rsidR="00AA74E7" w:rsidRPr="00323B85">
        <w:rPr>
          <w:rFonts w:ascii="Rockwell" w:hAnsi="Rockwell"/>
          <w:sz w:val="24"/>
          <w:szCs w:val="24"/>
          <w:lang w:val="en-GB"/>
        </w:rPr>
        <w:t xml:space="preserve">Technical </w:t>
      </w:r>
      <w:r w:rsidRPr="00323B85">
        <w:rPr>
          <w:rFonts w:ascii="Rockwell" w:hAnsi="Rockwell"/>
          <w:sz w:val="24"/>
          <w:szCs w:val="24"/>
          <w:lang w:val="en-GB"/>
        </w:rPr>
        <w:t>Proposal</w:t>
      </w:r>
      <w:r w:rsidR="00797987" w:rsidRPr="00323B85">
        <w:rPr>
          <w:rFonts w:ascii="Rockwell" w:hAnsi="Rockwell"/>
          <w:sz w:val="24"/>
          <w:szCs w:val="24"/>
          <w:lang w:val="en-GB"/>
        </w:rPr>
        <w:t xml:space="preserve"> that does not comply with these Instructions or Annexes </w:t>
      </w:r>
      <w:proofErr w:type="gramStart"/>
      <w:r w:rsidR="00797987" w:rsidRPr="00323B85">
        <w:rPr>
          <w:rFonts w:ascii="Rockwell" w:hAnsi="Rockwell"/>
          <w:sz w:val="24"/>
          <w:szCs w:val="24"/>
          <w:lang w:val="en-GB"/>
        </w:rPr>
        <w:t>will not be considered</w:t>
      </w:r>
      <w:proofErr w:type="gramEnd"/>
      <w:r w:rsidR="00797987" w:rsidRPr="00323B85">
        <w:rPr>
          <w:rFonts w:ascii="Rockwell" w:hAnsi="Rockwell"/>
          <w:sz w:val="24"/>
          <w:szCs w:val="24"/>
          <w:lang w:val="en-GB"/>
        </w:rPr>
        <w:t xml:space="preserve"> </w:t>
      </w:r>
      <w:r w:rsidRPr="00323B85">
        <w:rPr>
          <w:rFonts w:ascii="Rockwell" w:hAnsi="Rockwell"/>
          <w:sz w:val="24"/>
          <w:szCs w:val="24"/>
          <w:lang w:val="en-GB"/>
        </w:rPr>
        <w:t>during</w:t>
      </w:r>
      <w:r w:rsidR="00A722FF" w:rsidRPr="00323B85">
        <w:rPr>
          <w:rFonts w:ascii="Rockwell" w:hAnsi="Rockwell"/>
          <w:sz w:val="24"/>
          <w:szCs w:val="24"/>
          <w:lang w:val="en-GB"/>
        </w:rPr>
        <w:t xml:space="preserve"> the opening of the </w:t>
      </w:r>
      <w:r w:rsidR="00AA74E7" w:rsidRPr="00323B85">
        <w:rPr>
          <w:rFonts w:ascii="Rockwell" w:hAnsi="Rockwell"/>
          <w:sz w:val="24"/>
          <w:szCs w:val="24"/>
          <w:lang w:val="en-GB"/>
        </w:rPr>
        <w:t>Financial Proposal</w:t>
      </w:r>
      <w:r w:rsidRPr="00323B85">
        <w:rPr>
          <w:rFonts w:ascii="Rockwell" w:hAnsi="Rockwell"/>
          <w:sz w:val="24"/>
          <w:szCs w:val="24"/>
          <w:lang w:val="en-GB"/>
        </w:rPr>
        <w:t>s</w:t>
      </w:r>
      <w:r w:rsidR="00797987" w:rsidRPr="00323B85">
        <w:rPr>
          <w:rFonts w:ascii="Rockwell" w:hAnsi="Rockwell"/>
          <w:sz w:val="24"/>
          <w:szCs w:val="24"/>
          <w:lang w:val="en-GB"/>
        </w:rPr>
        <w:t xml:space="preserve">.  </w:t>
      </w:r>
      <w:r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6162C9" w:rsidRPr="00323B85">
        <w:rPr>
          <w:rFonts w:ascii="Rockwell" w:hAnsi="Rockwell"/>
          <w:sz w:val="24"/>
          <w:szCs w:val="24"/>
          <w:lang w:val="en-GB"/>
        </w:rPr>
        <w:t>s</w:t>
      </w:r>
      <w:r w:rsidR="00797987" w:rsidRPr="00323B85">
        <w:rPr>
          <w:rFonts w:ascii="Rockwell" w:hAnsi="Rockwell"/>
          <w:sz w:val="24"/>
          <w:szCs w:val="24"/>
          <w:lang w:val="en-GB"/>
        </w:rPr>
        <w:t xml:space="preserve"> shall quote data in the manner specified in these Instructions and the relevant Annexes.</w:t>
      </w:r>
    </w:p>
    <w:p w14:paraId="559E674B" w14:textId="72BBD28B" w:rsidR="00797987" w:rsidRPr="00323B85" w:rsidRDefault="00903778" w:rsidP="00903778">
      <w:pPr>
        <w:pStyle w:val="Heading2"/>
        <w:numPr>
          <w:ilvl w:val="0"/>
          <w:numId w:val="0"/>
        </w:numPr>
        <w:ind w:left="360"/>
        <w:rPr>
          <w:rFonts w:ascii="Rockwell" w:hAnsi="Rockwell"/>
          <w:szCs w:val="24"/>
          <w:lang w:val="en-GB"/>
        </w:rPr>
      </w:pPr>
      <w:bookmarkStart w:id="29" w:name="_Toc300572924"/>
      <w:bookmarkStart w:id="30" w:name="_Toc305685942"/>
      <w:r w:rsidRPr="00323B85">
        <w:rPr>
          <w:rFonts w:ascii="Rockwell" w:hAnsi="Rockwell"/>
          <w:szCs w:val="24"/>
          <w:lang w:val="en-GB"/>
        </w:rPr>
        <w:t xml:space="preserve">5.8 </w:t>
      </w:r>
      <w:r w:rsidR="00797987" w:rsidRPr="00323B85">
        <w:rPr>
          <w:rFonts w:ascii="Rockwell" w:hAnsi="Rockwell"/>
          <w:szCs w:val="24"/>
          <w:lang w:val="en-GB"/>
        </w:rPr>
        <w:t>Accuracy Required</w:t>
      </w:r>
      <w:bookmarkEnd w:id="29"/>
      <w:bookmarkEnd w:id="30"/>
    </w:p>
    <w:p w14:paraId="38ED7A85" w14:textId="25DF66C1" w:rsidR="00797987" w:rsidRPr="00323B85" w:rsidRDefault="00797987" w:rsidP="00E44042">
      <w:pPr>
        <w:jc w:val="both"/>
        <w:rPr>
          <w:rFonts w:ascii="Rockwell" w:hAnsi="Rockwell"/>
          <w:sz w:val="24"/>
          <w:szCs w:val="24"/>
          <w:lang w:val="en-GB"/>
        </w:rPr>
      </w:pPr>
      <w:r w:rsidRPr="00323B85">
        <w:rPr>
          <w:rFonts w:ascii="Rockwell" w:hAnsi="Rockwell"/>
          <w:sz w:val="24"/>
          <w:szCs w:val="24"/>
          <w:lang w:val="en-GB"/>
        </w:rPr>
        <w:t xml:space="preserve">Each </w:t>
      </w:r>
      <w:r w:rsidR="00044880" w:rsidRPr="00323B85">
        <w:rPr>
          <w:rFonts w:ascii="Rockwell" w:hAnsi="Rockwell"/>
          <w:sz w:val="24"/>
          <w:szCs w:val="24"/>
          <w:lang w:val="en-GB"/>
        </w:rPr>
        <w:t>Project Proposal</w:t>
      </w:r>
      <w:r w:rsidRPr="00323B85">
        <w:rPr>
          <w:rFonts w:ascii="Rockwell" w:hAnsi="Rockwell"/>
          <w:sz w:val="24"/>
          <w:szCs w:val="24"/>
          <w:lang w:val="en-GB"/>
        </w:rPr>
        <w:t xml:space="preserve"> must set forth information that is complete, accurate, and sufficiently detailed to respond fully to this RF</w:t>
      </w:r>
      <w:r w:rsidR="00A722FF" w:rsidRPr="00323B85">
        <w:rPr>
          <w:rFonts w:ascii="Rockwell" w:hAnsi="Rockwell"/>
          <w:sz w:val="24"/>
          <w:szCs w:val="24"/>
          <w:lang w:val="en-GB"/>
        </w:rPr>
        <w:t>P or clearly state (“</w:t>
      </w:r>
      <w:r w:rsidR="00A722FF" w:rsidRPr="00323B85">
        <w:rPr>
          <w:rFonts w:ascii="Rockwell" w:hAnsi="Rockwell"/>
          <w:b/>
          <w:sz w:val="24"/>
          <w:szCs w:val="24"/>
          <w:lang w:val="en-GB"/>
        </w:rPr>
        <w:t>NA</w:t>
      </w:r>
      <w:r w:rsidR="00A722FF" w:rsidRPr="00323B85">
        <w:rPr>
          <w:rFonts w:ascii="Rockwell" w:hAnsi="Rockwell"/>
          <w:sz w:val="24"/>
          <w:szCs w:val="24"/>
          <w:lang w:val="en-GB"/>
        </w:rPr>
        <w:t>”) that the information</w:t>
      </w:r>
      <w:r w:rsidR="00232844" w:rsidRPr="00323B85">
        <w:rPr>
          <w:rFonts w:ascii="Rockwell" w:hAnsi="Rockwell"/>
          <w:sz w:val="24"/>
          <w:szCs w:val="24"/>
          <w:lang w:val="en-GB"/>
        </w:rPr>
        <w:t xml:space="preserve"> asked for</w:t>
      </w:r>
      <w:r w:rsidR="00044880" w:rsidRPr="00323B85">
        <w:rPr>
          <w:rFonts w:ascii="Rockwell" w:hAnsi="Rockwell"/>
          <w:sz w:val="24"/>
          <w:szCs w:val="24"/>
          <w:lang w:val="en-GB"/>
        </w:rPr>
        <w:t xml:space="preserve"> in Forms, Tables, and LRA Forms</w:t>
      </w:r>
      <w:r w:rsidR="00A722FF" w:rsidRPr="00323B85">
        <w:rPr>
          <w:rFonts w:ascii="Rockwell" w:hAnsi="Rockwell"/>
          <w:sz w:val="24"/>
          <w:szCs w:val="24"/>
          <w:lang w:val="en-GB"/>
        </w:rPr>
        <w:t xml:space="preserve"> is </w:t>
      </w:r>
      <w:r w:rsidR="00A722FF" w:rsidRPr="00323B85">
        <w:rPr>
          <w:rFonts w:ascii="Rockwell" w:hAnsi="Rockwell"/>
          <w:b/>
          <w:sz w:val="24"/>
          <w:szCs w:val="24"/>
          <w:lang w:val="en-GB"/>
        </w:rPr>
        <w:t>not a</w:t>
      </w:r>
      <w:r w:rsidR="00044880" w:rsidRPr="00323B85">
        <w:rPr>
          <w:rFonts w:ascii="Rockwell" w:hAnsi="Rockwell"/>
          <w:b/>
          <w:sz w:val="24"/>
          <w:szCs w:val="24"/>
          <w:lang w:val="en-GB"/>
        </w:rPr>
        <w:t>vailable</w:t>
      </w:r>
      <w:r w:rsidR="00044880" w:rsidRPr="00323B85">
        <w:rPr>
          <w:rFonts w:ascii="Rockwell" w:hAnsi="Rockwell"/>
          <w:sz w:val="24"/>
          <w:szCs w:val="24"/>
          <w:lang w:val="en-GB"/>
        </w:rPr>
        <w:t xml:space="preserve"> at the time of bidding</w:t>
      </w:r>
      <w:r w:rsidRPr="00323B85">
        <w:rPr>
          <w:rFonts w:ascii="Rockwell" w:hAnsi="Rockwell"/>
          <w:sz w:val="24"/>
          <w:szCs w:val="24"/>
          <w:lang w:val="en-GB"/>
        </w:rPr>
        <w:t xml:space="preserve">. </w:t>
      </w:r>
      <w:r w:rsidR="00044880" w:rsidRPr="00323B85">
        <w:rPr>
          <w:rFonts w:ascii="Rockwell" w:hAnsi="Rockwell"/>
          <w:sz w:val="24"/>
          <w:szCs w:val="24"/>
          <w:lang w:val="en-GB"/>
        </w:rPr>
        <w:t xml:space="preserve"> </w:t>
      </w:r>
      <w:r w:rsidR="00A722FF" w:rsidRPr="00323B85">
        <w:rPr>
          <w:rFonts w:ascii="Rockwell" w:hAnsi="Rockwell"/>
          <w:sz w:val="24"/>
          <w:szCs w:val="24"/>
          <w:lang w:val="en-GB"/>
        </w:rPr>
        <w:t xml:space="preserve">The </w:t>
      </w:r>
      <w:r w:rsidRPr="00323B85">
        <w:rPr>
          <w:rFonts w:ascii="Rockwell" w:hAnsi="Rockwell"/>
          <w:sz w:val="24"/>
          <w:szCs w:val="24"/>
          <w:lang w:val="en-GB"/>
        </w:rPr>
        <w:t xml:space="preserve">information </w:t>
      </w:r>
      <w:r w:rsidR="00A722FF" w:rsidRPr="00323B85">
        <w:rPr>
          <w:rFonts w:ascii="Rockwell" w:hAnsi="Rockwell"/>
          <w:sz w:val="24"/>
          <w:szCs w:val="24"/>
          <w:lang w:val="en-GB"/>
        </w:rPr>
        <w:t xml:space="preserve">asked for in the Forms, Tables and LRA forms is detailed and comprehensive enough to enable </w:t>
      </w:r>
      <w:r w:rsidR="00335535" w:rsidRPr="00323B85">
        <w:rPr>
          <w:rFonts w:ascii="Rockwell" w:hAnsi="Rockwell"/>
          <w:sz w:val="24"/>
          <w:szCs w:val="24"/>
          <w:lang w:val="en-GB"/>
        </w:rPr>
        <w:t xml:space="preserve">EIPC </w:t>
      </w:r>
      <w:r w:rsidR="00A722FF" w:rsidRPr="00323B85">
        <w:rPr>
          <w:rFonts w:ascii="Rockwell" w:hAnsi="Rockwell"/>
          <w:sz w:val="24"/>
          <w:szCs w:val="24"/>
          <w:lang w:val="en-GB"/>
        </w:rPr>
        <w:t xml:space="preserve">to make a fair </w:t>
      </w:r>
      <w:r w:rsidR="00E0204C" w:rsidRPr="00323B85">
        <w:rPr>
          <w:rFonts w:ascii="Rockwell" w:hAnsi="Rockwell"/>
          <w:sz w:val="24"/>
          <w:szCs w:val="24"/>
          <w:lang w:val="en-GB"/>
        </w:rPr>
        <w:t xml:space="preserve">assessment of a </w:t>
      </w:r>
      <w:r w:rsidR="00D14CBB" w:rsidRPr="00323B85">
        <w:rPr>
          <w:rFonts w:ascii="Rockwell" w:hAnsi="Rockwell"/>
          <w:sz w:val="24"/>
          <w:szCs w:val="24"/>
          <w:lang w:val="en-GB"/>
        </w:rPr>
        <w:t xml:space="preserve">Qualified </w:t>
      </w:r>
      <w:r w:rsidR="00E0204C" w:rsidRPr="00323B85">
        <w:rPr>
          <w:rFonts w:ascii="Rockwell" w:hAnsi="Rockwell"/>
          <w:sz w:val="24"/>
          <w:szCs w:val="24"/>
          <w:lang w:val="en-GB"/>
        </w:rPr>
        <w:t xml:space="preserve">Bidder’s readiness to further execute and negotiate </w:t>
      </w:r>
      <w:r w:rsidR="00D945A8" w:rsidRPr="00323B85">
        <w:rPr>
          <w:rFonts w:ascii="Rockwell" w:hAnsi="Rockwell"/>
          <w:sz w:val="24"/>
          <w:szCs w:val="24"/>
          <w:lang w:val="en-GB"/>
        </w:rPr>
        <w:t xml:space="preserve">the </w:t>
      </w:r>
      <w:r w:rsidR="00044880" w:rsidRPr="00323B85">
        <w:rPr>
          <w:rFonts w:ascii="Rockwell" w:hAnsi="Rockwell"/>
          <w:sz w:val="24"/>
          <w:szCs w:val="24"/>
          <w:lang w:val="en-GB"/>
        </w:rPr>
        <w:t xml:space="preserve">proposed </w:t>
      </w:r>
      <w:r w:rsidR="00D945A8" w:rsidRPr="00323B85">
        <w:rPr>
          <w:rFonts w:ascii="Rockwell" w:hAnsi="Rockwell"/>
          <w:sz w:val="24"/>
          <w:szCs w:val="24"/>
          <w:lang w:val="en-GB"/>
        </w:rPr>
        <w:t xml:space="preserve">project </w:t>
      </w:r>
      <w:r w:rsidR="00044880" w:rsidRPr="00323B85">
        <w:rPr>
          <w:rFonts w:ascii="Rockwell" w:hAnsi="Rockwell"/>
          <w:sz w:val="24"/>
          <w:szCs w:val="24"/>
          <w:lang w:val="en-GB"/>
        </w:rPr>
        <w:t>for a successful</w:t>
      </w:r>
      <w:r w:rsidR="00D14CBB" w:rsidRPr="00323B85">
        <w:rPr>
          <w:rFonts w:ascii="Rockwell" w:hAnsi="Rockwell"/>
          <w:sz w:val="24"/>
          <w:szCs w:val="24"/>
          <w:lang w:val="en-GB"/>
        </w:rPr>
        <w:t xml:space="preserve"> financial close within six (6)</w:t>
      </w:r>
      <w:r w:rsidR="00E0204C" w:rsidRPr="00323B85">
        <w:rPr>
          <w:rFonts w:ascii="Rockwell" w:hAnsi="Rockwell"/>
          <w:sz w:val="24"/>
          <w:szCs w:val="24"/>
          <w:lang w:val="en-GB"/>
        </w:rPr>
        <w:t xml:space="preserve"> months of </w:t>
      </w:r>
      <w:r w:rsidR="00044880" w:rsidRPr="00323B85">
        <w:rPr>
          <w:rFonts w:ascii="Rockwell" w:hAnsi="Rockwell"/>
          <w:sz w:val="24"/>
          <w:szCs w:val="24"/>
          <w:lang w:val="en-GB"/>
        </w:rPr>
        <w:t xml:space="preserve">being </w:t>
      </w:r>
      <w:r w:rsidR="00E0204C" w:rsidRPr="00323B85">
        <w:rPr>
          <w:rFonts w:ascii="Rockwell" w:hAnsi="Rockwell"/>
          <w:sz w:val="24"/>
          <w:szCs w:val="24"/>
          <w:lang w:val="en-GB"/>
        </w:rPr>
        <w:t xml:space="preserve">declared a </w:t>
      </w:r>
      <w:r w:rsidR="00044880" w:rsidRPr="00323B85">
        <w:rPr>
          <w:rFonts w:ascii="Rockwell" w:hAnsi="Rockwell"/>
          <w:sz w:val="24"/>
          <w:szCs w:val="24"/>
          <w:lang w:val="en-GB"/>
        </w:rPr>
        <w:t>Preferred</w:t>
      </w:r>
      <w:r w:rsidR="00E0204C" w:rsidRPr="00323B85">
        <w:rPr>
          <w:rFonts w:ascii="Rockwell" w:hAnsi="Rockwell"/>
          <w:sz w:val="24"/>
          <w:szCs w:val="24"/>
          <w:lang w:val="en-GB"/>
        </w:rPr>
        <w:t xml:space="preserve"> Bidder</w:t>
      </w:r>
      <w:r w:rsidR="00232844" w:rsidRPr="00323B85">
        <w:rPr>
          <w:rFonts w:ascii="Rockwell" w:hAnsi="Rockwell"/>
          <w:sz w:val="24"/>
          <w:szCs w:val="24"/>
          <w:lang w:val="en-GB"/>
        </w:rPr>
        <w:t xml:space="preserve"> by </w:t>
      </w:r>
      <w:r w:rsidR="00335535" w:rsidRPr="00323B85">
        <w:rPr>
          <w:rFonts w:ascii="Rockwell" w:hAnsi="Rockwell"/>
          <w:sz w:val="24"/>
          <w:szCs w:val="24"/>
          <w:lang w:val="en-GB"/>
        </w:rPr>
        <w:t>EIPC</w:t>
      </w:r>
      <w:r w:rsidR="00E0204C" w:rsidRPr="00323B85">
        <w:rPr>
          <w:rFonts w:ascii="Rockwell" w:hAnsi="Rockwell"/>
          <w:sz w:val="24"/>
          <w:szCs w:val="24"/>
          <w:lang w:val="en-GB"/>
        </w:rPr>
        <w:t>.</w:t>
      </w:r>
      <w:r w:rsidR="00044880" w:rsidRPr="00323B85">
        <w:rPr>
          <w:rFonts w:ascii="Rockwell" w:hAnsi="Rockwell"/>
          <w:sz w:val="24"/>
          <w:szCs w:val="24"/>
          <w:lang w:val="en-GB"/>
        </w:rPr>
        <w:t xml:space="preserve"> </w:t>
      </w:r>
      <w:r w:rsidRPr="00323B85">
        <w:rPr>
          <w:rFonts w:ascii="Rockwell" w:hAnsi="Rockwell"/>
          <w:sz w:val="24"/>
          <w:szCs w:val="24"/>
          <w:lang w:val="en-GB"/>
        </w:rPr>
        <w:t xml:space="preserve"> It is the </w:t>
      </w:r>
      <w:r w:rsidR="00044880"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6162C9" w:rsidRPr="00323B85">
        <w:rPr>
          <w:rFonts w:ascii="Rockwell" w:hAnsi="Rockwell"/>
          <w:sz w:val="24"/>
          <w:szCs w:val="24"/>
          <w:lang w:val="en-GB"/>
        </w:rPr>
        <w:t>s</w:t>
      </w:r>
      <w:r w:rsidR="00044880" w:rsidRPr="00323B85">
        <w:rPr>
          <w:rFonts w:ascii="Rockwell" w:hAnsi="Rockwell"/>
          <w:sz w:val="24"/>
          <w:szCs w:val="24"/>
          <w:lang w:val="en-GB"/>
        </w:rPr>
        <w:t>’</w:t>
      </w:r>
      <w:r w:rsidRPr="00323B85">
        <w:rPr>
          <w:rFonts w:ascii="Rockwell" w:hAnsi="Rockwell"/>
          <w:sz w:val="24"/>
          <w:szCs w:val="24"/>
          <w:lang w:val="en-GB"/>
        </w:rPr>
        <w:t xml:space="preserve"> responsibility to provide documentation meeting these standards, and</w:t>
      </w:r>
      <w:r w:rsidR="006162C9" w:rsidRPr="00323B85">
        <w:rPr>
          <w:rFonts w:ascii="Rockwell" w:hAnsi="Rockwell"/>
          <w:sz w:val="24"/>
          <w:szCs w:val="24"/>
          <w:lang w:val="en-GB"/>
        </w:rPr>
        <w:t xml:space="preserve"> </w:t>
      </w:r>
      <w:r w:rsidR="006163D5" w:rsidRPr="00323B85">
        <w:rPr>
          <w:rFonts w:ascii="Rockwell" w:hAnsi="Rockwell"/>
          <w:sz w:val="24"/>
          <w:szCs w:val="24"/>
          <w:lang w:val="en-GB"/>
        </w:rPr>
        <w:t xml:space="preserve">EIPC </w:t>
      </w:r>
      <w:r w:rsidRPr="00323B85">
        <w:rPr>
          <w:rFonts w:ascii="Rockwell" w:hAnsi="Rockwell"/>
          <w:sz w:val="24"/>
          <w:szCs w:val="24"/>
          <w:lang w:val="en-GB"/>
        </w:rPr>
        <w:t>will</w:t>
      </w:r>
      <w:r w:rsidR="006162C9" w:rsidRPr="00323B85">
        <w:rPr>
          <w:rFonts w:ascii="Rockwell" w:hAnsi="Rockwell"/>
          <w:sz w:val="24"/>
          <w:szCs w:val="24"/>
          <w:lang w:val="en-GB"/>
        </w:rPr>
        <w:t xml:space="preserve"> not</w:t>
      </w:r>
      <w:r w:rsidRPr="00323B85">
        <w:rPr>
          <w:rFonts w:ascii="Rockwell" w:hAnsi="Rockwell"/>
          <w:sz w:val="24"/>
          <w:szCs w:val="24"/>
          <w:lang w:val="en-GB"/>
        </w:rPr>
        <w:t xml:space="preserve"> be under </w:t>
      </w:r>
      <w:r w:rsidR="006162C9" w:rsidRPr="00323B85">
        <w:rPr>
          <w:rFonts w:ascii="Rockwell" w:hAnsi="Rockwell"/>
          <w:sz w:val="24"/>
          <w:szCs w:val="24"/>
          <w:lang w:val="en-GB"/>
        </w:rPr>
        <w:t>any</w:t>
      </w:r>
      <w:r w:rsidRPr="00323B85">
        <w:rPr>
          <w:rFonts w:ascii="Rockwell" w:hAnsi="Rockwell"/>
          <w:sz w:val="24"/>
          <w:szCs w:val="24"/>
          <w:lang w:val="en-GB"/>
        </w:rPr>
        <w:t xml:space="preserve"> obligation to request additional documentation if the submitted documentation is insufficient in the </w:t>
      </w:r>
      <w:r w:rsidR="00A64646" w:rsidRPr="00323B85">
        <w:rPr>
          <w:rFonts w:ascii="Rockwell" w:hAnsi="Rockwell"/>
          <w:sz w:val="24"/>
          <w:szCs w:val="24"/>
          <w:lang w:val="en-GB"/>
        </w:rPr>
        <w:t xml:space="preserve">EIPC’s </w:t>
      </w:r>
      <w:r w:rsidRPr="00323B85">
        <w:rPr>
          <w:rFonts w:ascii="Rockwell" w:hAnsi="Rockwell"/>
          <w:sz w:val="24"/>
          <w:szCs w:val="24"/>
          <w:lang w:val="en-GB"/>
        </w:rPr>
        <w:t>judgment.</w:t>
      </w:r>
    </w:p>
    <w:p w14:paraId="0BD262F6" w14:textId="44A0216A" w:rsidR="0092408F" w:rsidRPr="00323B85" w:rsidRDefault="00903778" w:rsidP="0092408F">
      <w:pPr>
        <w:pStyle w:val="Heading2"/>
        <w:numPr>
          <w:ilvl w:val="0"/>
          <w:numId w:val="0"/>
        </w:numPr>
        <w:ind w:left="360"/>
        <w:rPr>
          <w:rFonts w:ascii="Rockwell" w:hAnsi="Rockwell"/>
          <w:szCs w:val="24"/>
          <w:lang w:val="en-GB"/>
        </w:rPr>
      </w:pPr>
      <w:bookmarkStart w:id="31" w:name="_Toc300572925"/>
      <w:bookmarkStart w:id="32" w:name="_Toc305685943"/>
      <w:r w:rsidRPr="00323B85">
        <w:rPr>
          <w:rFonts w:ascii="Rockwell" w:hAnsi="Rockwell"/>
          <w:szCs w:val="24"/>
          <w:lang w:val="en-GB"/>
        </w:rPr>
        <w:t xml:space="preserve">5.9 </w:t>
      </w:r>
      <w:r w:rsidR="00797987" w:rsidRPr="00323B85">
        <w:rPr>
          <w:rFonts w:ascii="Rockwell" w:hAnsi="Rockwell"/>
          <w:szCs w:val="24"/>
          <w:lang w:val="en-GB"/>
        </w:rPr>
        <w:t>Authenticatio</w:t>
      </w:r>
      <w:bookmarkEnd w:id="31"/>
      <w:r w:rsidR="0092408F" w:rsidRPr="00323B85">
        <w:rPr>
          <w:rFonts w:ascii="Rockwell" w:hAnsi="Rockwell"/>
          <w:szCs w:val="24"/>
          <w:lang w:val="en-GB"/>
        </w:rPr>
        <w:t>n</w:t>
      </w:r>
      <w:bookmarkEnd w:id="32"/>
    </w:p>
    <w:p w14:paraId="6A2F21AE" w14:textId="70054BA5" w:rsidR="0092408F" w:rsidRPr="00323B85" w:rsidRDefault="00797987" w:rsidP="00E44042">
      <w:pPr>
        <w:jc w:val="both"/>
        <w:rPr>
          <w:rFonts w:ascii="Rockwell" w:hAnsi="Rockwell"/>
          <w:sz w:val="24"/>
          <w:szCs w:val="24"/>
          <w:lang w:val="en-GB"/>
        </w:rPr>
      </w:pPr>
      <w:r w:rsidRPr="00323B85">
        <w:rPr>
          <w:rFonts w:ascii="Rockwell" w:hAnsi="Rockwell"/>
          <w:sz w:val="24"/>
          <w:szCs w:val="24"/>
          <w:lang w:val="en-GB"/>
        </w:rPr>
        <w:t xml:space="preserve">The </w:t>
      </w:r>
      <w:r w:rsidR="00044880" w:rsidRPr="00323B85">
        <w:rPr>
          <w:rFonts w:ascii="Rockwell" w:hAnsi="Rockwell"/>
          <w:sz w:val="24"/>
          <w:szCs w:val="24"/>
          <w:lang w:val="en-GB"/>
        </w:rPr>
        <w:t>Project</w:t>
      </w:r>
      <w:r w:rsidR="00D945A8" w:rsidRPr="00323B85">
        <w:rPr>
          <w:rFonts w:ascii="Rockwell" w:hAnsi="Rockwell"/>
          <w:sz w:val="24"/>
          <w:szCs w:val="24"/>
          <w:lang w:val="en-GB"/>
        </w:rPr>
        <w:t xml:space="preserve"> Proposal</w:t>
      </w:r>
      <w:r w:rsidRPr="00323B85">
        <w:rPr>
          <w:rFonts w:ascii="Rockwell" w:hAnsi="Rockwell"/>
          <w:sz w:val="24"/>
          <w:szCs w:val="24"/>
          <w:lang w:val="en-GB"/>
        </w:rPr>
        <w:t xml:space="preserve"> is to be prepared by the </w:t>
      </w:r>
      <w:r w:rsidR="00044880"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Pr="00323B85">
        <w:rPr>
          <w:rFonts w:ascii="Rockwell" w:hAnsi="Rockwell"/>
          <w:sz w:val="24"/>
          <w:szCs w:val="24"/>
          <w:lang w:val="en-GB"/>
        </w:rPr>
        <w:t xml:space="preserve"> and authenticated by signature of an officer or other agent authorized to sign on behalf of the </w:t>
      </w:r>
      <w:r w:rsidR="00044880"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862A57" w:rsidRPr="00323B85">
        <w:rPr>
          <w:rFonts w:ascii="Rockwell" w:hAnsi="Rockwell"/>
          <w:sz w:val="24"/>
          <w:szCs w:val="24"/>
          <w:lang w:val="en-GB"/>
        </w:rPr>
        <w:t xml:space="preserve"> (Form LRA-</w:t>
      </w:r>
      <w:r w:rsidR="00D14CBB" w:rsidRPr="00323B85">
        <w:rPr>
          <w:rFonts w:ascii="Rockwell" w:hAnsi="Rockwell"/>
          <w:sz w:val="24"/>
          <w:szCs w:val="24"/>
          <w:lang w:val="en-GB"/>
        </w:rPr>
        <w:t>4 and LRA-</w:t>
      </w:r>
      <w:r w:rsidR="009F1816" w:rsidRPr="00323B85">
        <w:rPr>
          <w:rFonts w:ascii="Rockwell" w:hAnsi="Rockwell"/>
          <w:sz w:val="24"/>
          <w:szCs w:val="24"/>
          <w:lang w:val="en-GB"/>
        </w:rPr>
        <w:t>5</w:t>
      </w:r>
      <w:r w:rsidR="00912964" w:rsidRPr="00323B85">
        <w:rPr>
          <w:rFonts w:ascii="Rockwell" w:hAnsi="Rockwell"/>
          <w:sz w:val="24"/>
          <w:szCs w:val="24"/>
          <w:lang w:val="en-GB"/>
        </w:rPr>
        <w:t>)</w:t>
      </w:r>
      <w:r w:rsidR="00044880" w:rsidRPr="00323B85">
        <w:rPr>
          <w:rFonts w:ascii="Rockwell" w:hAnsi="Rockwell"/>
          <w:sz w:val="24"/>
          <w:szCs w:val="24"/>
          <w:lang w:val="en-GB"/>
        </w:rPr>
        <w:t>, along with a certificate of independent b</w:t>
      </w:r>
      <w:r w:rsidR="00E07713" w:rsidRPr="00323B85">
        <w:rPr>
          <w:rFonts w:ascii="Rockwell" w:hAnsi="Rockwell"/>
          <w:sz w:val="24"/>
          <w:szCs w:val="24"/>
          <w:lang w:val="en-GB"/>
        </w:rPr>
        <w:t>id determination (</w:t>
      </w:r>
      <w:r w:rsidR="00044880" w:rsidRPr="00323B85">
        <w:rPr>
          <w:rFonts w:ascii="Rockwell" w:hAnsi="Rockwell"/>
          <w:sz w:val="24"/>
          <w:szCs w:val="24"/>
          <w:lang w:val="en-GB"/>
        </w:rPr>
        <w:t xml:space="preserve">Form </w:t>
      </w:r>
      <w:r w:rsidR="00E07713" w:rsidRPr="00323B85">
        <w:rPr>
          <w:rFonts w:ascii="Rockwell" w:hAnsi="Rockwell"/>
          <w:sz w:val="24"/>
          <w:szCs w:val="24"/>
          <w:lang w:val="en-GB"/>
        </w:rPr>
        <w:t>LRA-</w:t>
      </w:r>
      <w:bookmarkStart w:id="33" w:name="_Ref335289624"/>
      <w:bookmarkStart w:id="34" w:name="_Toc300572926"/>
      <w:r w:rsidR="00D14CBB" w:rsidRPr="00323B85">
        <w:rPr>
          <w:rFonts w:ascii="Rockwell" w:hAnsi="Rockwell"/>
          <w:sz w:val="24"/>
          <w:szCs w:val="24"/>
          <w:lang w:val="en-GB"/>
        </w:rPr>
        <w:t>1</w:t>
      </w:r>
      <w:r w:rsidR="0092408F" w:rsidRPr="00323B85">
        <w:rPr>
          <w:rFonts w:ascii="Rockwell" w:hAnsi="Rockwell"/>
          <w:sz w:val="24"/>
          <w:szCs w:val="24"/>
          <w:lang w:val="en-GB"/>
        </w:rPr>
        <w:t>2)</w:t>
      </w:r>
      <w:r w:rsidR="00044880" w:rsidRPr="00323B85">
        <w:rPr>
          <w:rFonts w:ascii="Rockwell" w:hAnsi="Rockwell"/>
          <w:sz w:val="24"/>
          <w:szCs w:val="24"/>
          <w:lang w:val="en-GB"/>
        </w:rPr>
        <w:t>.</w:t>
      </w:r>
    </w:p>
    <w:p w14:paraId="7378518C" w14:textId="6159F791" w:rsidR="00797987" w:rsidRPr="00323B85" w:rsidRDefault="0092408F" w:rsidP="0092408F">
      <w:pPr>
        <w:pStyle w:val="Heading2"/>
        <w:numPr>
          <w:ilvl w:val="0"/>
          <w:numId w:val="0"/>
        </w:numPr>
        <w:ind w:left="360"/>
        <w:rPr>
          <w:rFonts w:ascii="Rockwell" w:hAnsi="Rockwell"/>
        </w:rPr>
      </w:pPr>
      <w:bookmarkStart w:id="35" w:name="_Toc305685944"/>
      <w:r w:rsidRPr="00323B85">
        <w:rPr>
          <w:rFonts w:ascii="Rockwell" w:hAnsi="Rockwell"/>
        </w:rPr>
        <w:t xml:space="preserve">5.10 </w:t>
      </w:r>
      <w:r w:rsidR="00797987" w:rsidRPr="00323B85">
        <w:rPr>
          <w:rFonts w:ascii="Rockwell" w:hAnsi="Rockwell"/>
        </w:rPr>
        <w:t>Evaluation Fee</w:t>
      </w:r>
      <w:bookmarkEnd w:id="33"/>
      <w:bookmarkEnd w:id="34"/>
      <w:bookmarkEnd w:id="35"/>
    </w:p>
    <w:p w14:paraId="69DD6463" w14:textId="575BBD3C" w:rsidR="00797987" w:rsidRPr="00323B85" w:rsidRDefault="00797987" w:rsidP="00E44042">
      <w:pPr>
        <w:jc w:val="both"/>
        <w:rPr>
          <w:rFonts w:ascii="Rockwell" w:hAnsi="Rockwell"/>
          <w:sz w:val="24"/>
          <w:szCs w:val="24"/>
          <w:lang w:val="en-GB"/>
        </w:rPr>
      </w:pPr>
      <w:r w:rsidRPr="00323B85">
        <w:rPr>
          <w:rFonts w:ascii="Rockwell" w:hAnsi="Rockwell"/>
          <w:sz w:val="24"/>
          <w:szCs w:val="24"/>
          <w:lang w:val="en-GB"/>
        </w:rPr>
        <w:t>No</w:t>
      </w:r>
      <w:r w:rsidRPr="00323B85">
        <w:rPr>
          <w:rFonts w:ascii="Rockwell" w:hAnsi="Rockwell"/>
          <w:b/>
          <w:sz w:val="24"/>
          <w:szCs w:val="24"/>
          <w:lang w:val="en-GB"/>
        </w:rPr>
        <w:t xml:space="preserve"> </w:t>
      </w:r>
      <w:r w:rsidRPr="00323B85">
        <w:rPr>
          <w:rFonts w:ascii="Rockwell" w:hAnsi="Rockwell"/>
          <w:sz w:val="24"/>
          <w:szCs w:val="24"/>
          <w:lang w:val="en-GB"/>
        </w:rPr>
        <w:t xml:space="preserve">fee </w:t>
      </w:r>
      <w:proofErr w:type="gramStart"/>
      <w:r w:rsidRPr="00323B85">
        <w:rPr>
          <w:rFonts w:ascii="Rockwell" w:hAnsi="Rockwell"/>
          <w:sz w:val="24"/>
          <w:szCs w:val="24"/>
          <w:lang w:val="en-GB"/>
        </w:rPr>
        <w:t>will be charged</w:t>
      </w:r>
      <w:proofErr w:type="gramEnd"/>
      <w:r w:rsidRPr="00323B85">
        <w:rPr>
          <w:rFonts w:ascii="Rockwell" w:hAnsi="Rockwell"/>
          <w:sz w:val="24"/>
          <w:szCs w:val="24"/>
          <w:lang w:val="en-GB"/>
        </w:rPr>
        <w:t xml:space="preserve"> for evaluating </w:t>
      </w:r>
      <w:r w:rsidR="00E07713" w:rsidRPr="00323B85">
        <w:rPr>
          <w:rFonts w:ascii="Rockwell" w:hAnsi="Rockwell"/>
          <w:sz w:val="24"/>
          <w:szCs w:val="24"/>
          <w:lang w:val="en-GB"/>
        </w:rPr>
        <w:t xml:space="preserve">a </w:t>
      </w:r>
      <w:r w:rsidR="009F1816" w:rsidRPr="00323B85">
        <w:rPr>
          <w:rFonts w:ascii="Rockwell" w:hAnsi="Rockwell"/>
          <w:sz w:val="24"/>
          <w:szCs w:val="24"/>
          <w:lang w:val="en-GB"/>
        </w:rPr>
        <w:t xml:space="preserve">Qualified </w:t>
      </w:r>
      <w:r w:rsidR="00E07713" w:rsidRPr="00323B85">
        <w:rPr>
          <w:rFonts w:ascii="Rockwell" w:hAnsi="Rockwell"/>
          <w:sz w:val="24"/>
          <w:szCs w:val="24"/>
          <w:lang w:val="en-GB"/>
        </w:rPr>
        <w:t>Bidder’s proposal.</w:t>
      </w:r>
      <w:r w:rsidRPr="00323B85">
        <w:rPr>
          <w:rFonts w:ascii="Rockwell" w:hAnsi="Rockwell"/>
          <w:sz w:val="24"/>
          <w:szCs w:val="24"/>
          <w:lang w:val="en-GB"/>
        </w:rPr>
        <w:t xml:space="preserve"> </w:t>
      </w:r>
      <w:r w:rsidR="009F1816" w:rsidRPr="00323B85">
        <w:rPr>
          <w:rFonts w:ascii="Rockwell" w:hAnsi="Rockwell"/>
          <w:sz w:val="24"/>
          <w:szCs w:val="24"/>
          <w:lang w:val="en-GB"/>
        </w:rPr>
        <w:t xml:space="preserve"> However, a First and S</w:t>
      </w:r>
      <w:r w:rsidR="00D945A8" w:rsidRPr="00323B85">
        <w:rPr>
          <w:rFonts w:ascii="Rockwell" w:hAnsi="Rockwell"/>
          <w:sz w:val="24"/>
          <w:szCs w:val="24"/>
          <w:lang w:val="en-GB"/>
        </w:rPr>
        <w:t xml:space="preserve">econd Bid Security </w:t>
      </w:r>
      <w:r w:rsidR="009F1816" w:rsidRPr="00323B85">
        <w:rPr>
          <w:rFonts w:ascii="Rockwell" w:hAnsi="Rockwell"/>
          <w:sz w:val="24"/>
          <w:szCs w:val="24"/>
          <w:lang w:val="en-GB"/>
        </w:rPr>
        <w:t>will be required.</w:t>
      </w:r>
    </w:p>
    <w:p w14:paraId="2641EEDE" w14:textId="69130BFC" w:rsidR="00E07713" w:rsidRPr="00323B85" w:rsidRDefault="00903778" w:rsidP="00903778">
      <w:pPr>
        <w:pStyle w:val="Heading2"/>
        <w:numPr>
          <w:ilvl w:val="0"/>
          <w:numId w:val="0"/>
        </w:numPr>
        <w:ind w:left="360"/>
        <w:rPr>
          <w:rFonts w:ascii="Rockwell" w:hAnsi="Rockwell"/>
          <w:szCs w:val="24"/>
          <w:lang w:val="en-GB"/>
        </w:rPr>
      </w:pPr>
      <w:bookmarkStart w:id="36" w:name="_Ref335287854"/>
      <w:bookmarkStart w:id="37" w:name="_Toc300572927"/>
      <w:bookmarkStart w:id="38" w:name="_Toc305685945"/>
      <w:r w:rsidRPr="00323B85">
        <w:rPr>
          <w:rFonts w:ascii="Rockwell" w:hAnsi="Rockwell"/>
          <w:szCs w:val="24"/>
          <w:lang w:val="en-GB"/>
        </w:rPr>
        <w:lastRenderedPageBreak/>
        <w:t xml:space="preserve">5.11 </w:t>
      </w:r>
      <w:r w:rsidR="00E07713" w:rsidRPr="00323B85">
        <w:rPr>
          <w:rFonts w:ascii="Rockwell" w:hAnsi="Rockwell"/>
          <w:szCs w:val="24"/>
          <w:lang w:val="en-GB"/>
        </w:rPr>
        <w:t xml:space="preserve">First and Second </w:t>
      </w:r>
      <w:r w:rsidR="00797987" w:rsidRPr="00323B85">
        <w:rPr>
          <w:rFonts w:ascii="Rockwell" w:hAnsi="Rockwell"/>
          <w:szCs w:val="24"/>
          <w:lang w:val="en-GB"/>
        </w:rPr>
        <w:t>Bid Security</w:t>
      </w:r>
      <w:bookmarkEnd w:id="36"/>
      <w:bookmarkEnd w:id="37"/>
      <w:bookmarkEnd w:id="38"/>
    </w:p>
    <w:p w14:paraId="4C1962DE" w14:textId="743E1DD5" w:rsidR="00E07713" w:rsidRPr="00323B85" w:rsidRDefault="0092408F" w:rsidP="006163D5">
      <w:pPr>
        <w:pStyle w:val="Heading3"/>
        <w:rPr>
          <w:rFonts w:ascii="Rockwell" w:hAnsi="Rockwell"/>
        </w:rPr>
      </w:pPr>
      <w:r w:rsidRPr="00323B85">
        <w:rPr>
          <w:rFonts w:ascii="Rockwell" w:hAnsi="Rockwell"/>
        </w:rPr>
        <w:tab/>
      </w:r>
      <w:r w:rsidR="00E07713" w:rsidRPr="00323B85">
        <w:rPr>
          <w:rFonts w:ascii="Rockwell" w:hAnsi="Rockwell"/>
        </w:rPr>
        <w:t>5.</w:t>
      </w:r>
      <w:r w:rsidR="00903778" w:rsidRPr="00323B85">
        <w:rPr>
          <w:rFonts w:ascii="Rockwell" w:hAnsi="Rockwell"/>
        </w:rPr>
        <w:t>11.1</w:t>
      </w:r>
      <w:r w:rsidR="00E07713" w:rsidRPr="00323B85">
        <w:rPr>
          <w:rFonts w:ascii="Rockwell" w:hAnsi="Rockwell"/>
        </w:rPr>
        <w:t xml:space="preserve"> First </w:t>
      </w:r>
      <w:r w:rsidR="00133539" w:rsidRPr="00323B85">
        <w:rPr>
          <w:rFonts w:ascii="Rockwell" w:hAnsi="Rockwell"/>
        </w:rPr>
        <w:t xml:space="preserve">Bid </w:t>
      </w:r>
      <w:r w:rsidR="00E07713" w:rsidRPr="00323B85">
        <w:rPr>
          <w:rFonts w:ascii="Rockwell" w:hAnsi="Rockwell"/>
        </w:rPr>
        <w:t>Security</w:t>
      </w:r>
    </w:p>
    <w:p w14:paraId="52FA65D6" w14:textId="5BED3F95" w:rsidR="00BC26A6" w:rsidRPr="00323B85" w:rsidRDefault="00BC26A6" w:rsidP="00044880">
      <w:pPr>
        <w:rPr>
          <w:rStyle w:val="hps"/>
          <w:rFonts w:ascii="Rockwell" w:hAnsi="Rockwell"/>
          <w:sz w:val="24"/>
          <w:szCs w:val="24"/>
          <w:lang w:val="en"/>
        </w:rPr>
      </w:pPr>
      <w:r w:rsidRPr="00323B85">
        <w:rPr>
          <w:rFonts w:ascii="Rockwell" w:hAnsi="Rockwell"/>
          <w:sz w:val="24"/>
          <w:szCs w:val="24"/>
          <w:lang w:val="en"/>
        </w:rPr>
        <w:t xml:space="preserve">The </w:t>
      </w:r>
      <w:r w:rsidR="00133539" w:rsidRPr="00323B85">
        <w:rPr>
          <w:rFonts w:ascii="Rockwell" w:hAnsi="Rockwell"/>
          <w:sz w:val="24"/>
          <w:szCs w:val="24"/>
          <w:lang w:val="en"/>
        </w:rPr>
        <w:t>F</w:t>
      </w:r>
      <w:r w:rsidRPr="00323B85">
        <w:rPr>
          <w:rFonts w:ascii="Rockwell" w:hAnsi="Rockwell"/>
          <w:sz w:val="24"/>
          <w:szCs w:val="24"/>
          <w:lang w:val="en"/>
        </w:rPr>
        <w:t xml:space="preserve">irst </w:t>
      </w:r>
      <w:r w:rsidR="009F1816" w:rsidRPr="00323B85">
        <w:rPr>
          <w:rFonts w:ascii="Rockwell" w:hAnsi="Rockwell"/>
          <w:sz w:val="24"/>
          <w:szCs w:val="24"/>
          <w:lang w:val="en"/>
        </w:rPr>
        <w:t xml:space="preserve">Bid </w:t>
      </w:r>
      <w:r w:rsidR="00133539" w:rsidRPr="00323B85">
        <w:rPr>
          <w:rFonts w:ascii="Rockwell" w:hAnsi="Rockwell"/>
          <w:sz w:val="24"/>
          <w:szCs w:val="24"/>
          <w:lang w:val="en"/>
        </w:rPr>
        <w:t>S</w:t>
      </w:r>
      <w:r w:rsidR="009F1816" w:rsidRPr="00323B85">
        <w:rPr>
          <w:rFonts w:ascii="Rockwell" w:hAnsi="Rockwell"/>
          <w:sz w:val="24"/>
          <w:szCs w:val="24"/>
          <w:lang w:val="en"/>
        </w:rPr>
        <w:t>ecurity shall be</w:t>
      </w:r>
      <w:r w:rsidRPr="00323B85">
        <w:rPr>
          <w:rFonts w:ascii="Rockwell" w:hAnsi="Rockwell"/>
          <w:sz w:val="24"/>
          <w:szCs w:val="24"/>
          <w:lang w:val="en"/>
        </w:rPr>
        <w:t xml:space="preserve"> </w:t>
      </w:r>
      <w:proofErr w:type="gramStart"/>
      <w:r w:rsidR="005D46BF" w:rsidRPr="00323B85">
        <w:rPr>
          <w:rFonts w:ascii="Rockwell" w:hAnsi="Rockwell"/>
          <w:sz w:val="24"/>
          <w:szCs w:val="24"/>
          <w:lang w:val="en"/>
        </w:rPr>
        <w:t>2</w:t>
      </w:r>
      <w:proofErr w:type="gramEnd"/>
      <w:r w:rsidR="005D46BF" w:rsidRPr="00323B85">
        <w:rPr>
          <w:rFonts w:ascii="Rockwell" w:hAnsi="Rockwell"/>
          <w:sz w:val="24"/>
          <w:szCs w:val="24"/>
          <w:lang w:val="en"/>
        </w:rPr>
        <w:t xml:space="preserve"> </w:t>
      </w:r>
      <w:r w:rsidRPr="00323B85">
        <w:rPr>
          <w:rFonts w:ascii="Rockwell" w:hAnsi="Rockwell"/>
          <w:sz w:val="24"/>
          <w:szCs w:val="24"/>
          <w:lang w:val="en"/>
        </w:rPr>
        <w:t xml:space="preserve">USD per kW </w:t>
      </w:r>
      <w:r w:rsidR="00044880" w:rsidRPr="00323B85">
        <w:rPr>
          <w:rFonts w:ascii="Rockwell" w:hAnsi="Rockwell"/>
          <w:sz w:val="24"/>
          <w:szCs w:val="24"/>
          <w:lang w:val="en"/>
        </w:rPr>
        <w:t>of proposed capacity</w:t>
      </w:r>
      <w:r w:rsidRPr="00323B85">
        <w:rPr>
          <w:rFonts w:ascii="Rockwell" w:hAnsi="Rockwell"/>
          <w:sz w:val="24"/>
          <w:szCs w:val="24"/>
          <w:lang w:val="en"/>
        </w:rPr>
        <w:t xml:space="preserve">.  </w:t>
      </w:r>
      <w:r w:rsidRPr="00323B85">
        <w:rPr>
          <w:rStyle w:val="hps"/>
          <w:rFonts w:ascii="Rockwell" w:hAnsi="Rockwell"/>
          <w:sz w:val="24"/>
          <w:szCs w:val="24"/>
          <w:lang w:val="en"/>
        </w:rPr>
        <w:t>The</w:t>
      </w:r>
      <w:r w:rsidRPr="00323B85">
        <w:rPr>
          <w:rFonts w:ascii="Rockwell" w:hAnsi="Rockwell"/>
          <w:sz w:val="24"/>
          <w:szCs w:val="24"/>
          <w:lang w:val="en"/>
        </w:rPr>
        <w:t xml:space="preserve"> full amount of </w:t>
      </w:r>
      <w:r w:rsidRPr="00323B85">
        <w:rPr>
          <w:rStyle w:val="hps"/>
          <w:rFonts w:ascii="Rockwell" w:hAnsi="Rockwell"/>
          <w:sz w:val="24"/>
          <w:szCs w:val="24"/>
          <w:lang w:val="en"/>
        </w:rPr>
        <w:t>first security for each</w:t>
      </w:r>
      <w:r w:rsidRPr="00323B85">
        <w:rPr>
          <w:rFonts w:ascii="Rockwell" w:hAnsi="Rockwell"/>
          <w:sz w:val="24"/>
          <w:szCs w:val="24"/>
          <w:lang w:val="en"/>
        </w:rPr>
        <w:t xml:space="preserve"> </w:t>
      </w:r>
      <w:r w:rsidRPr="00323B85">
        <w:rPr>
          <w:rStyle w:val="hps"/>
          <w:rFonts w:ascii="Rockwell" w:hAnsi="Rockwell"/>
          <w:sz w:val="24"/>
          <w:szCs w:val="24"/>
          <w:lang w:val="en"/>
        </w:rPr>
        <w:t>bid</w:t>
      </w:r>
      <w:r w:rsidRPr="00323B85">
        <w:rPr>
          <w:rFonts w:ascii="Rockwell" w:hAnsi="Rockwell"/>
          <w:sz w:val="24"/>
          <w:szCs w:val="24"/>
          <w:lang w:val="en"/>
        </w:rPr>
        <w:t xml:space="preserve"> </w:t>
      </w:r>
      <w:proofErr w:type="gramStart"/>
      <w:r w:rsidRPr="00323B85">
        <w:rPr>
          <w:rStyle w:val="hps"/>
          <w:rFonts w:ascii="Rockwell" w:hAnsi="Rockwell"/>
          <w:sz w:val="24"/>
          <w:szCs w:val="24"/>
          <w:lang w:val="en"/>
        </w:rPr>
        <w:t xml:space="preserve">must be </w:t>
      </w:r>
      <w:r w:rsidR="000D3592" w:rsidRPr="00323B85">
        <w:rPr>
          <w:rStyle w:val="hps"/>
          <w:rFonts w:ascii="Rockwell" w:hAnsi="Rockwell"/>
          <w:sz w:val="24"/>
          <w:szCs w:val="24"/>
          <w:lang w:val="en"/>
        </w:rPr>
        <w:t>deposited</w:t>
      </w:r>
      <w:proofErr w:type="gramEnd"/>
      <w:r w:rsidR="000D3592" w:rsidRPr="00323B85">
        <w:rPr>
          <w:rStyle w:val="hps"/>
          <w:rFonts w:ascii="Rockwell" w:hAnsi="Rockwell"/>
          <w:sz w:val="24"/>
          <w:szCs w:val="24"/>
          <w:lang w:val="en"/>
        </w:rPr>
        <w:t xml:space="preserve"> </w:t>
      </w:r>
      <w:r w:rsidRPr="00323B85">
        <w:rPr>
          <w:rStyle w:val="hps"/>
          <w:rFonts w:ascii="Rockwell" w:hAnsi="Rockwell"/>
          <w:sz w:val="24"/>
          <w:szCs w:val="24"/>
          <w:lang w:val="en"/>
        </w:rPr>
        <w:t>by</w:t>
      </w:r>
      <w:r w:rsidRPr="00323B85">
        <w:rPr>
          <w:rFonts w:ascii="Rockwell" w:hAnsi="Rockwell"/>
          <w:sz w:val="24"/>
          <w:szCs w:val="24"/>
          <w:lang w:val="en"/>
        </w:rPr>
        <w:t xml:space="preserve"> </w:t>
      </w:r>
      <w:r w:rsidRPr="00323B85">
        <w:rPr>
          <w:rStyle w:val="hps"/>
          <w:rFonts w:ascii="Rockwell" w:hAnsi="Rockwell"/>
          <w:sz w:val="24"/>
          <w:szCs w:val="24"/>
          <w:lang w:val="en"/>
        </w:rPr>
        <w:t>the</w:t>
      </w:r>
      <w:r w:rsidRPr="00323B85">
        <w:rPr>
          <w:rFonts w:ascii="Rockwell" w:hAnsi="Rockwell"/>
          <w:sz w:val="24"/>
          <w:szCs w:val="24"/>
          <w:lang w:val="en"/>
        </w:rPr>
        <w:t xml:space="preserve"> </w:t>
      </w:r>
      <w:r w:rsidRPr="00323B85">
        <w:rPr>
          <w:rStyle w:val="hps"/>
          <w:rFonts w:ascii="Rockwell" w:hAnsi="Rockwell"/>
          <w:sz w:val="24"/>
          <w:szCs w:val="24"/>
          <w:lang w:val="en"/>
        </w:rPr>
        <w:t>bid</w:t>
      </w:r>
      <w:r w:rsidRPr="00323B85">
        <w:rPr>
          <w:rFonts w:ascii="Rockwell" w:hAnsi="Rockwell"/>
          <w:sz w:val="24"/>
          <w:szCs w:val="24"/>
          <w:lang w:val="en"/>
        </w:rPr>
        <w:t xml:space="preserve"> </w:t>
      </w:r>
      <w:r w:rsidRPr="00323B85">
        <w:rPr>
          <w:rStyle w:val="hps"/>
          <w:rFonts w:ascii="Rockwell" w:hAnsi="Rockwell"/>
          <w:sz w:val="24"/>
          <w:szCs w:val="24"/>
          <w:lang w:val="en"/>
        </w:rPr>
        <w:t xml:space="preserve">deadline. </w:t>
      </w:r>
      <w:r w:rsidR="00044880" w:rsidRPr="00323B85">
        <w:rPr>
          <w:rStyle w:val="hps"/>
          <w:rFonts w:ascii="Rockwell" w:hAnsi="Rockwell"/>
          <w:sz w:val="24"/>
          <w:szCs w:val="24"/>
          <w:lang w:val="en"/>
        </w:rPr>
        <w:t xml:space="preserve"> </w:t>
      </w:r>
      <w:r w:rsidRPr="00323B85">
        <w:rPr>
          <w:rStyle w:val="hps"/>
          <w:rFonts w:ascii="Rockwell" w:hAnsi="Rockwell"/>
          <w:sz w:val="24"/>
          <w:szCs w:val="24"/>
          <w:lang w:val="en"/>
        </w:rPr>
        <w:t>Failure to pay by the bid deadline</w:t>
      </w:r>
      <w:r w:rsidRPr="00323B85">
        <w:rPr>
          <w:rFonts w:ascii="Rockwell" w:hAnsi="Rockwell"/>
          <w:sz w:val="24"/>
          <w:szCs w:val="24"/>
          <w:lang w:val="en"/>
        </w:rPr>
        <w:t xml:space="preserve"> </w:t>
      </w:r>
      <w:r w:rsidR="00044880" w:rsidRPr="00323B85">
        <w:rPr>
          <w:rStyle w:val="hps"/>
          <w:rFonts w:ascii="Rockwell" w:hAnsi="Rockwell"/>
          <w:sz w:val="24"/>
          <w:szCs w:val="24"/>
          <w:lang w:val="en"/>
        </w:rPr>
        <w:t>will result in</w:t>
      </w:r>
      <w:r w:rsidRPr="00323B85">
        <w:rPr>
          <w:rFonts w:ascii="Rockwell" w:hAnsi="Rockwell"/>
          <w:sz w:val="24"/>
          <w:szCs w:val="24"/>
          <w:lang w:val="en"/>
        </w:rPr>
        <w:t xml:space="preserve"> </w:t>
      </w:r>
      <w:r w:rsidRPr="00323B85">
        <w:rPr>
          <w:rStyle w:val="hps"/>
          <w:rFonts w:ascii="Rockwell" w:hAnsi="Rockwell"/>
          <w:sz w:val="24"/>
          <w:szCs w:val="24"/>
          <w:lang w:val="en"/>
        </w:rPr>
        <w:t xml:space="preserve">disqualification of the </w:t>
      </w:r>
      <w:r w:rsidR="006068EC" w:rsidRPr="00323B85">
        <w:rPr>
          <w:rStyle w:val="hps"/>
          <w:rFonts w:ascii="Rockwell" w:hAnsi="Rockwell"/>
          <w:sz w:val="24"/>
          <w:szCs w:val="24"/>
          <w:lang w:val="en"/>
        </w:rPr>
        <w:t>b</w:t>
      </w:r>
      <w:r w:rsidRPr="00323B85">
        <w:rPr>
          <w:rStyle w:val="hps"/>
          <w:rFonts w:ascii="Rockwell" w:hAnsi="Rockwell"/>
          <w:sz w:val="24"/>
          <w:szCs w:val="24"/>
          <w:lang w:val="en"/>
        </w:rPr>
        <w:t>id.</w:t>
      </w:r>
    </w:p>
    <w:p w14:paraId="34E3D083" w14:textId="16D9B6CF" w:rsidR="003F028A" w:rsidRPr="00323B85" w:rsidRDefault="003F028A" w:rsidP="003F028A">
      <w:pPr>
        <w:pStyle w:val="ListParagraph"/>
        <w:spacing w:before="120" w:after="120" w:line="240" w:lineRule="auto"/>
        <w:contextualSpacing w:val="0"/>
        <w:rPr>
          <w:rFonts w:ascii="Rockwell" w:hAnsi="Rockwell"/>
          <w:b/>
          <w:sz w:val="24"/>
          <w:szCs w:val="24"/>
          <w:lang w:val="en"/>
        </w:rPr>
      </w:pPr>
      <w:r w:rsidRPr="00323B85">
        <w:rPr>
          <w:rFonts w:ascii="Rockwell" w:hAnsi="Rockwell"/>
          <w:b/>
          <w:sz w:val="24"/>
          <w:szCs w:val="24"/>
          <w:lang w:val="en"/>
        </w:rPr>
        <w:t>Refund policy of First Bid Security</w:t>
      </w:r>
    </w:p>
    <w:p w14:paraId="409A56DE" w14:textId="15904BB0" w:rsidR="00BC26A6" w:rsidRPr="00323B85" w:rsidRDefault="00BC26A6" w:rsidP="003F028A">
      <w:pPr>
        <w:spacing w:before="120" w:after="120" w:line="240" w:lineRule="auto"/>
        <w:ind w:left="360" w:firstLine="360"/>
        <w:rPr>
          <w:rFonts w:ascii="Rockwell" w:hAnsi="Rockwell"/>
          <w:b/>
          <w:sz w:val="24"/>
          <w:szCs w:val="24"/>
          <w:lang w:val="en"/>
        </w:rPr>
      </w:pPr>
      <w:r w:rsidRPr="00323B85">
        <w:rPr>
          <w:rFonts w:ascii="Rockwell" w:hAnsi="Rockwell"/>
          <w:sz w:val="24"/>
          <w:szCs w:val="24"/>
          <w:lang w:val="en"/>
        </w:rPr>
        <w:t>The First security is refundable under any of the below conditions:</w:t>
      </w:r>
    </w:p>
    <w:p w14:paraId="7C034C3A" w14:textId="3C4BC3A2" w:rsidR="00BC26A6" w:rsidRPr="00323B85" w:rsidRDefault="00BC26A6" w:rsidP="00133539">
      <w:pPr>
        <w:pStyle w:val="ListParagraph"/>
        <w:numPr>
          <w:ilvl w:val="1"/>
          <w:numId w:val="30"/>
        </w:numPr>
        <w:spacing w:before="120" w:after="120" w:line="240" w:lineRule="auto"/>
        <w:contextualSpacing w:val="0"/>
        <w:rPr>
          <w:rFonts w:ascii="Rockwell" w:hAnsi="Rockwell"/>
          <w:b/>
          <w:sz w:val="24"/>
          <w:szCs w:val="24"/>
          <w:lang w:val="en"/>
        </w:rPr>
      </w:pPr>
      <w:r w:rsidRPr="00323B85">
        <w:rPr>
          <w:rFonts w:ascii="Rockwell" w:hAnsi="Rockwell"/>
          <w:sz w:val="24"/>
          <w:szCs w:val="24"/>
          <w:lang w:val="en"/>
        </w:rPr>
        <w:t>The bid has not been successful</w:t>
      </w:r>
      <w:r w:rsidR="00044880" w:rsidRPr="00323B85">
        <w:rPr>
          <w:rFonts w:ascii="Rockwell" w:hAnsi="Rockwell"/>
          <w:sz w:val="24"/>
          <w:szCs w:val="24"/>
          <w:lang w:val="en"/>
        </w:rPr>
        <w:t>;</w:t>
      </w:r>
    </w:p>
    <w:p w14:paraId="25903526" w14:textId="72835C92" w:rsidR="00BC26A6" w:rsidRPr="00323B85" w:rsidRDefault="0077049D" w:rsidP="00133539">
      <w:pPr>
        <w:pStyle w:val="ListParagraph"/>
        <w:numPr>
          <w:ilvl w:val="1"/>
          <w:numId w:val="30"/>
        </w:numPr>
        <w:spacing w:before="120" w:after="120" w:line="240" w:lineRule="auto"/>
        <w:contextualSpacing w:val="0"/>
        <w:rPr>
          <w:rFonts w:ascii="Rockwell" w:hAnsi="Rockwell"/>
          <w:b/>
          <w:sz w:val="24"/>
          <w:szCs w:val="24"/>
          <w:lang w:val="en"/>
        </w:rPr>
      </w:pPr>
      <w:r w:rsidRPr="00323B85">
        <w:rPr>
          <w:rFonts w:ascii="Rockwell" w:hAnsi="Rockwell"/>
          <w:sz w:val="24"/>
          <w:szCs w:val="24"/>
          <w:lang w:val="en"/>
        </w:rPr>
        <w:t>The Qualified B</w:t>
      </w:r>
      <w:r w:rsidR="00BC26A6" w:rsidRPr="00323B85">
        <w:rPr>
          <w:rFonts w:ascii="Rockwell" w:hAnsi="Rockwell"/>
          <w:sz w:val="24"/>
          <w:szCs w:val="24"/>
          <w:lang w:val="en"/>
        </w:rPr>
        <w:t xml:space="preserve">idder withdraws its bid by submitting the </w:t>
      </w:r>
      <w:r w:rsidR="000D3592" w:rsidRPr="00323B85">
        <w:rPr>
          <w:rFonts w:ascii="Rockwell" w:hAnsi="Rockwell"/>
          <w:sz w:val="24"/>
          <w:szCs w:val="24"/>
          <w:lang w:val="en"/>
        </w:rPr>
        <w:t>LRA-</w:t>
      </w:r>
      <w:r w:rsidR="009F1816" w:rsidRPr="00323B85">
        <w:rPr>
          <w:rFonts w:ascii="Rockwell" w:hAnsi="Rockwell"/>
          <w:sz w:val="24"/>
          <w:szCs w:val="24"/>
          <w:lang w:val="en"/>
        </w:rPr>
        <w:t>14</w:t>
      </w:r>
      <w:r w:rsidR="000D3592" w:rsidRPr="00323B85">
        <w:rPr>
          <w:rFonts w:ascii="Rockwell" w:hAnsi="Rockwell"/>
          <w:sz w:val="24"/>
          <w:szCs w:val="24"/>
          <w:lang w:val="en"/>
        </w:rPr>
        <w:t xml:space="preserve"> </w:t>
      </w:r>
      <w:r w:rsidR="00BC26A6" w:rsidRPr="00323B85">
        <w:rPr>
          <w:rFonts w:ascii="Rockwell" w:hAnsi="Rockwell"/>
          <w:sz w:val="24"/>
          <w:szCs w:val="24"/>
          <w:lang w:val="en"/>
        </w:rPr>
        <w:t xml:space="preserve">form “Withdrawal of Bid” </w:t>
      </w:r>
      <w:r w:rsidR="00BC26A6" w:rsidRPr="00323B85">
        <w:rPr>
          <w:rFonts w:ascii="Rockwell" w:hAnsi="Rockwell"/>
          <w:b/>
          <w:sz w:val="24"/>
          <w:szCs w:val="24"/>
          <w:lang w:val="en"/>
        </w:rPr>
        <w:t>before</w:t>
      </w:r>
      <w:r w:rsidR="00BC26A6" w:rsidRPr="00323B85">
        <w:rPr>
          <w:rFonts w:ascii="Rockwell" w:hAnsi="Rockwell"/>
          <w:sz w:val="24"/>
          <w:szCs w:val="24"/>
          <w:lang w:val="en"/>
        </w:rPr>
        <w:t xml:space="preserve"> the date of announcement of list of </w:t>
      </w:r>
      <w:r w:rsidRPr="00323B85">
        <w:rPr>
          <w:rFonts w:ascii="Rockwell" w:hAnsi="Rockwell"/>
          <w:sz w:val="24"/>
          <w:szCs w:val="24"/>
          <w:lang w:val="en"/>
        </w:rPr>
        <w:t>Preferred</w:t>
      </w:r>
      <w:r w:rsidR="00BC26A6" w:rsidRPr="00323B85">
        <w:rPr>
          <w:rFonts w:ascii="Rockwell" w:hAnsi="Rockwell"/>
          <w:sz w:val="24"/>
          <w:szCs w:val="24"/>
          <w:lang w:val="en"/>
        </w:rPr>
        <w:t xml:space="preserve"> </w:t>
      </w:r>
      <w:r w:rsidR="00EC020A" w:rsidRPr="00323B85">
        <w:rPr>
          <w:rFonts w:ascii="Rockwell" w:hAnsi="Rockwell"/>
          <w:sz w:val="24"/>
          <w:szCs w:val="24"/>
          <w:lang w:val="en"/>
        </w:rPr>
        <w:t>B</w:t>
      </w:r>
      <w:r w:rsidR="00BC26A6" w:rsidRPr="00323B85">
        <w:rPr>
          <w:rFonts w:ascii="Rockwell" w:hAnsi="Rockwell"/>
          <w:sz w:val="24"/>
          <w:szCs w:val="24"/>
          <w:lang w:val="en"/>
        </w:rPr>
        <w:t xml:space="preserve">idders by </w:t>
      </w:r>
      <w:r w:rsidR="006163D5" w:rsidRPr="00323B85">
        <w:rPr>
          <w:rFonts w:ascii="Rockwell" w:hAnsi="Rockwell"/>
          <w:sz w:val="24"/>
          <w:szCs w:val="24"/>
          <w:lang w:val="en"/>
        </w:rPr>
        <w:t>EIPC</w:t>
      </w:r>
      <w:r w:rsidR="00044880" w:rsidRPr="00323B85">
        <w:rPr>
          <w:rFonts w:ascii="Rockwell" w:hAnsi="Rockwell"/>
          <w:sz w:val="24"/>
          <w:szCs w:val="24"/>
          <w:lang w:val="en"/>
        </w:rPr>
        <w:t>; or</w:t>
      </w:r>
    </w:p>
    <w:p w14:paraId="2853B1D2" w14:textId="27C280B7" w:rsidR="00BC26A6" w:rsidRPr="00323B85" w:rsidRDefault="00BC26A6" w:rsidP="00133539">
      <w:pPr>
        <w:pStyle w:val="ListParagraph"/>
        <w:numPr>
          <w:ilvl w:val="1"/>
          <w:numId w:val="30"/>
        </w:numPr>
        <w:spacing w:before="120" w:after="120" w:line="240" w:lineRule="auto"/>
        <w:contextualSpacing w:val="0"/>
        <w:rPr>
          <w:rFonts w:ascii="Rockwell" w:hAnsi="Rockwell"/>
          <w:sz w:val="24"/>
          <w:szCs w:val="24"/>
          <w:lang w:val="en"/>
        </w:rPr>
      </w:pPr>
      <w:r w:rsidRPr="00323B85">
        <w:rPr>
          <w:rFonts w:ascii="Rockwell" w:hAnsi="Rockwell"/>
          <w:sz w:val="24"/>
          <w:szCs w:val="24"/>
          <w:lang w:val="en"/>
        </w:rPr>
        <w:t xml:space="preserve">The </w:t>
      </w:r>
      <w:r w:rsidR="006068EC" w:rsidRPr="00323B85">
        <w:rPr>
          <w:rFonts w:ascii="Rockwell" w:hAnsi="Rockwell"/>
          <w:sz w:val="24"/>
          <w:szCs w:val="24"/>
          <w:lang w:val="en"/>
        </w:rPr>
        <w:t>P</w:t>
      </w:r>
      <w:r w:rsidR="000D3592" w:rsidRPr="00323B85">
        <w:rPr>
          <w:rFonts w:ascii="Rockwell" w:hAnsi="Rockwell"/>
          <w:sz w:val="24"/>
          <w:szCs w:val="24"/>
          <w:lang w:val="en"/>
        </w:rPr>
        <w:t xml:space="preserve">referred </w:t>
      </w:r>
      <w:r w:rsidR="0077049D" w:rsidRPr="00323B85">
        <w:rPr>
          <w:rFonts w:ascii="Rockwell" w:hAnsi="Rockwell"/>
          <w:sz w:val="24"/>
          <w:szCs w:val="24"/>
          <w:lang w:val="en"/>
        </w:rPr>
        <w:t>B</w:t>
      </w:r>
      <w:r w:rsidRPr="00323B85">
        <w:rPr>
          <w:rFonts w:ascii="Rockwell" w:hAnsi="Rockwell"/>
          <w:sz w:val="24"/>
          <w:szCs w:val="24"/>
          <w:lang w:val="en"/>
        </w:rPr>
        <w:t xml:space="preserve">idder has paid the </w:t>
      </w:r>
      <w:r w:rsidR="00133539" w:rsidRPr="00323B85">
        <w:rPr>
          <w:rFonts w:ascii="Rockwell" w:hAnsi="Rockwell"/>
          <w:sz w:val="24"/>
          <w:szCs w:val="24"/>
          <w:lang w:val="en"/>
        </w:rPr>
        <w:t>S</w:t>
      </w:r>
      <w:r w:rsidRPr="00323B85">
        <w:rPr>
          <w:rFonts w:ascii="Rockwell" w:hAnsi="Rockwell"/>
          <w:sz w:val="24"/>
          <w:szCs w:val="24"/>
          <w:lang w:val="en"/>
        </w:rPr>
        <w:t xml:space="preserve">econd </w:t>
      </w:r>
      <w:r w:rsidR="00133539" w:rsidRPr="00323B85">
        <w:rPr>
          <w:rFonts w:ascii="Rockwell" w:hAnsi="Rockwell"/>
          <w:sz w:val="24"/>
          <w:szCs w:val="24"/>
          <w:lang w:val="en"/>
        </w:rPr>
        <w:t>Bid S</w:t>
      </w:r>
      <w:r w:rsidRPr="00323B85">
        <w:rPr>
          <w:rFonts w:ascii="Rockwell" w:hAnsi="Rockwell"/>
          <w:sz w:val="24"/>
          <w:szCs w:val="24"/>
          <w:lang w:val="en"/>
        </w:rPr>
        <w:t>ecurity</w:t>
      </w:r>
      <w:r w:rsidR="00044880" w:rsidRPr="00323B85">
        <w:rPr>
          <w:rFonts w:ascii="Rockwell" w:hAnsi="Rockwell"/>
          <w:sz w:val="24"/>
          <w:szCs w:val="24"/>
          <w:lang w:val="en"/>
        </w:rPr>
        <w:t>.</w:t>
      </w:r>
      <w:r w:rsidR="00651E6E" w:rsidRPr="00323B85">
        <w:rPr>
          <w:rFonts w:ascii="Rockwell" w:hAnsi="Rockwell"/>
          <w:sz w:val="24"/>
          <w:szCs w:val="24"/>
          <w:lang w:val="en"/>
        </w:rPr>
        <w:br/>
      </w:r>
    </w:p>
    <w:p w14:paraId="47E92C61" w14:textId="7F210D73" w:rsidR="00E07713" w:rsidRPr="00323B85" w:rsidRDefault="0092408F" w:rsidP="006163D5">
      <w:pPr>
        <w:pStyle w:val="Heading3"/>
        <w:rPr>
          <w:rFonts w:ascii="Rockwell" w:hAnsi="Rockwell"/>
        </w:rPr>
      </w:pPr>
      <w:r w:rsidRPr="00323B85">
        <w:rPr>
          <w:rFonts w:ascii="Rockwell" w:hAnsi="Rockwell"/>
        </w:rPr>
        <w:tab/>
      </w:r>
      <w:r w:rsidR="00E07713" w:rsidRPr="00323B85">
        <w:rPr>
          <w:rFonts w:ascii="Rockwell" w:hAnsi="Rockwell"/>
        </w:rPr>
        <w:t>5.</w:t>
      </w:r>
      <w:r w:rsidR="00903778" w:rsidRPr="00323B85">
        <w:rPr>
          <w:rFonts w:ascii="Rockwell" w:hAnsi="Rockwell"/>
        </w:rPr>
        <w:t>1</w:t>
      </w:r>
      <w:r w:rsidR="00651E6E" w:rsidRPr="00323B85">
        <w:rPr>
          <w:rFonts w:ascii="Rockwell" w:hAnsi="Rockwell"/>
        </w:rPr>
        <w:t>1</w:t>
      </w:r>
      <w:r w:rsidR="00903778" w:rsidRPr="00323B85">
        <w:rPr>
          <w:rFonts w:ascii="Rockwell" w:hAnsi="Rockwell"/>
        </w:rPr>
        <w:t>.</w:t>
      </w:r>
      <w:r w:rsidR="00E07713" w:rsidRPr="00323B85">
        <w:rPr>
          <w:rFonts w:ascii="Rockwell" w:hAnsi="Rockwell"/>
        </w:rPr>
        <w:t xml:space="preserve">2 Second </w:t>
      </w:r>
      <w:r w:rsidR="00133539" w:rsidRPr="00323B85">
        <w:rPr>
          <w:rFonts w:ascii="Rockwell" w:hAnsi="Rockwell"/>
        </w:rPr>
        <w:t xml:space="preserve">Bid </w:t>
      </w:r>
      <w:r w:rsidR="00E07713" w:rsidRPr="00323B85">
        <w:rPr>
          <w:rFonts w:ascii="Rockwell" w:hAnsi="Rockwell"/>
        </w:rPr>
        <w:t>Security</w:t>
      </w:r>
      <w:r w:rsidR="000D3592" w:rsidRPr="00323B85">
        <w:rPr>
          <w:rFonts w:ascii="Rockwell" w:hAnsi="Rockwell"/>
        </w:rPr>
        <w:t xml:space="preserve"> </w:t>
      </w:r>
    </w:p>
    <w:p w14:paraId="25B08907" w14:textId="121284E0" w:rsidR="00524D88" w:rsidRPr="00323B85" w:rsidRDefault="0077049D" w:rsidP="00E44042">
      <w:pPr>
        <w:jc w:val="both"/>
        <w:rPr>
          <w:rFonts w:ascii="Rockwell" w:eastAsia="Times New Roman" w:hAnsi="Rockwell" w:cs="Times New Roman"/>
          <w:sz w:val="24"/>
          <w:szCs w:val="24"/>
        </w:rPr>
      </w:pPr>
      <w:r w:rsidRPr="00323B85">
        <w:rPr>
          <w:rFonts w:ascii="Rockwell" w:hAnsi="Rockwell"/>
          <w:sz w:val="24"/>
          <w:szCs w:val="24"/>
          <w:lang w:val="en"/>
        </w:rPr>
        <w:t xml:space="preserve">The </w:t>
      </w:r>
      <w:r w:rsidR="00651E6E" w:rsidRPr="00323B85">
        <w:rPr>
          <w:rFonts w:ascii="Rockwell" w:hAnsi="Rockwell"/>
          <w:sz w:val="24"/>
          <w:szCs w:val="24"/>
          <w:lang w:val="en"/>
        </w:rPr>
        <w:t>S</w:t>
      </w:r>
      <w:r w:rsidRPr="00323B85">
        <w:rPr>
          <w:rFonts w:ascii="Rockwell" w:hAnsi="Rockwell"/>
          <w:sz w:val="24"/>
          <w:szCs w:val="24"/>
          <w:lang w:val="en"/>
        </w:rPr>
        <w:t xml:space="preserve">econd </w:t>
      </w:r>
      <w:r w:rsidR="00651E6E" w:rsidRPr="00323B85">
        <w:rPr>
          <w:rFonts w:ascii="Rockwell" w:hAnsi="Rockwell"/>
          <w:sz w:val="24"/>
          <w:szCs w:val="24"/>
          <w:lang w:val="en"/>
        </w:rPr>
        <w:t>Bid S</w:t>
      </w:r>
      <w:r w:rsidRPr="00323B85">
        <w:rPr>
          <w:rFonts w:ascii="Rockwell" w:hAnsi="Rockwell"/>
          <w:sz w:val="24"/>
          <w:szCs w:val="24"/>
          <w:lang w:val="en"/>
        </w:rPr>
        <w:t xml:space="preserve">ecurity </w:t>
      </w:r>
      <w:r w:rsidR="009F1816" w:rsidRPr="00323B85">
        <w:rPr>
          <w:rFonts w:ascii="Rockwell" w:hAnsi="Rockwell"/>
          <w:sz w:val="24"/>
          <w:szCs w:val="24"/>
          <w:lang w:val="en"/>
        </w:rPr>
        <w:t>shall be</w:t>
      </w:r>
      <w:r w:rsidR="00B36639" w:rsidRPr="00323B85">
        <w:rPr>
          <w:rFonts w:ascii="Rockwell" w:hAnsi="Rockwell"/>
          <w:sz w:val="24"/>
          <w:szCs w:val="24"/>
          <w:lang w:val="en"/>
        </w:rPr>
        <w:t xml:space="preserve"> </w:t>
      </w:r>
      <w:r w:rsidR="005D46BF" w:rsidRPr="00323B85">
        <w:rPr>
          <w:rFonts w:ascii="Rockwell" w:hAnsi="Rockwell"/>
          <w:sz w:val="24"/>
          <w:szCs w:val="24"/>
          <w:lang w:val="en"/>
        </w:rPr>
        <w:t xml:space="preserve">25 </w:t>
      </w:r>
      <w:r w:rsidRPr="00323B85">
        <w:rPr>
          <w:rFonts w:ascii="Rockwell" w:hAnsi="Rockwell"/>
          <w:sz w:val="24"/>
          <w:szCs w:val="24"/>
          <w:lang w:val="en"/>
        </w:rPr>
        <w:t xml:space="preserve">USD per </w:t>
      </w:r>
      <w:r w:rsidR="000D3592" w:rsidRPr="00323B85">
        <w:rPr>
          <w:rFonts w:ascii="Rockwell" w:hAnsi="Rockwell"/>
          <w:sz w:val="24"/>
          <w:szCs w:val="24"/>
          <w:lang w:val="en"/>
        </w:rPr>
        <w:t xml:space="preserve">kW </w:t>
      </w:r>
      <w:r w:rsidRPr="00323B85">
        <w:rPr>
          <w:rFonts w:ascii="Rockwell" w:hAnsi="Rockwell"/>
          <w:sz w:val="24"/>
          <w:szCs w:val="24"/>
          <w:lang w:val="en"/>
        </w:rPr>
        <w:t>of proposed capacity</w:t>
      </w:r>
      <w:r w:rsidR="00524D88" w:rsidRPr="00323B85">
        <w:rPr>
          <w:rFonts w:ascii="Rockwell" w:hAnsi="Rockwell"/>
          <w:sz w:val="24"/>
          <w:szCs w:val="24"/>
          <w:lang w:val="en"/>
        </w:rPr>
        <w:t xml:space="preserve">. </w:t>
      </w:r>
      <w:r w:rsidRPr="00323B85">
        <w:rPr>
          <w:rFonts w:ascii="Rockwell" w:hAnsi="Rockwell"/>
          <w:sz w:val="24"/>
          <w:szCs w:val="24"/>
          <w:lang w:val="en"/>
        </w:rPr>
        <w:t xml:space="preserve"> </w:t>
      </w:r>
      <w:proofErr w:type="gramStart"/>
      <w:r w:rsidR="00524D88" w:rsidRPr="00323B85">
        <w:rPr>
          <w:rFonts w:ascii="Rockwell" w:eastAsia="Times New Roman" w:hAnsi="Rockwell" w:cs="Times New Roman"/>
          <w:sz w:val="24"/>
          <w:szCs w:val="24"/>
        </w:rPr>
        <w:t xml:space="preserve">The </w:t>
      </w:r>
      <w:r w:rsidR="00133539" w:rsidRPr="00323B85">
        <w:rPr>
          <w:rFonts w:ascii="Rockwell" w:eastAsia="Times New Roman" w:hAnsi="Rockwell" w:cs="Times New Roman"/>
          <w:sz w:val="24"/>
          <w:szCs w:val="24"/>
        </w:rPr>
        <w:t>S</w:t>
      </w:r>
      <w:r w:rsidR="00524D88" w:rsidRPr="00323B85">
        <w:rPr>
          <w:rFonts w:ascii="Rockwell" w:eastAsia="Times New Roman" w:hAnsi="Rockwell" w:cs="Times New Roman"/>
          <w:sz w:val="24"/>
          <w:szCs w:val="24"/>
        </w:rPr>
        <w:t xml:space="preserve">econd </w:t>
      </w:r>
      <w:r w:rsidR="00133539" w:rsidRPr="00323B85">
        <w:rPr>
          <w:rFonts w:ascii="Rockwell" w:eastAsia="Times New Roman" w:hAnsi="Rockwell" w:cs="Times New Roman"/>
          <w:sz w:val="24"/>
          <w:szCs w:val="24"/>
        </w:rPr>
        <w:t>Bid S</w:t>
      </w:r>
      <w:r w:rsidR="00524D88" w:rsidRPr="00323B85">
        <w:rPr>
          <w:rFonts w:ascii="Rockwell" w:eastAsia="Times New Roman" w:hAnsi="Rockwell" w:cs="Times New Roman"/>
          <w:sz w:val="24"/>
          <w:szCs w:val="24"/>
        </w:rPr>
        <w:t xml:space="preserve">ecurity must be </w:t>
      </w:r>
      <w:r w:rsidR="006068EC" w:rsidRPr="00323B85">
        <w:rPr>
          <w:rFonts w:ascii="Rockwell" w:eastAsia="Times New Roman" w:hAnsi="Rockwell" w:cs="Times New Roman"/>
          <w:sz w:val="24"/>
          <w:szCs w:val="24"/>
        </w:rPr>
        <w:t xml:space="preserve">deposited </w:t>
      </w:r>
      <w:r w:rsidR="00524D88" w:rsidRPr="00323B85">
        <w:rPr>
          <w:rFonts w:ascii="Rockwell" w:eastAsia="Times New Roman" w:hAnsi="Rockwell" w:cs="Times New Roman"/>
          <w:sz w:val="24"/>
          <w:szCs w:val="24"/>
        </w:rPr>
        <w:t xml:space="preserve">by </w:t>
      </w:r>
      <w:r w:rsidRPr="00323B85">
        <w:rPr>
          <w:rFonts w:ascii="Rockwell" w:eastAsia="Times New Roman" w:hAnsi="Rockwell" w:cs="Times New Roman"/>
          <w:sz w:val="24"/>
          <w:szCs w:val="24"/>
        </w:rPr>
        <w:t>a</w:t>
      </w:r>
      <w:r w:rsidR="00524D88" w:rsidRPr="00323B85">
        <w:rPr>
          <w:rFonts w:ascii="Rockwell" w:eastAsia="Times New Roman" w:hAnsi="Rockwell" w:cs="Times New Roman"/>
          <w:sz w:val="24"/>
          <w:szCs w:val="24"/>
        </w:rPr>
        <w:t xml:space="preserve"> </w:t>
      </w:r>
      <w:r w:rsidR="00133539" w:rsidRPr="00323B85">
        <w:rPr>
          <w:rFonts w:ascii="Rockwell" w:eastAsia="Times New Roman" w:hAnsi="Rockwell" w:cs="Times New Roman"/>
          <w:sz w:val="24"/>
          <w:szCs w:val="24"/>
        </w:rPr>
        <w:t>P</w:t>
      </w:r>
      <w:r w:rsidR="00524D88" w:rsidRPr="00323B85">
        <w:rPr>
          <w:rFonts w:ascii="Rockwell" w:eastAsia="Times New Roman" w:hAnsi="Rockwell" w:cs="Times New Roman"/>
          <w:sz w:val="24"/>
          <w:szCs w:val="24"/>
        </w:rPr>
        <w:t xml:space="preserve">referred </w:t>
      </w:r>
      <w:r w:rsidR="00133539" w:rsidRPr="00323B85">
        <w:rPr>
          <w:rFonts w:ascii="Rockwell" w:eastAsia="Times New Roman" w:hAnsi="Rockwell" w:cs="Times New Roman"/>
          <w:sz w:val="24"/>
          <w:szCs w:val="24"/>
        </w:rPr>
        <w:t>B</w:t>
      </w:r>
      <w:r w:rsidR="00524D88" w:rsidRPr="00323B85">
        <w:rPr>
          <w:rFonts w:ascii="Rockwell" w:eastAsia="Times New Roman" w:hAnsi="Rockwell" w:cs="Times New Roman"/>
          <w:sz w:val="24"/>
          <w:szCs w:val="24"/>
        </w:rPr>
        <w:t>idder</w:t>
      </w:r>
      <w:proofErr w:type="gramEnd"/>
      <w:r w:rsidR="00524D88" w:rsidRPr="00323B85">
        <w:rPr>
          <w:rFonts w:ascii="Rockwell" w:eastAsia="Times New Roman" w:hAnsi="Rockwell" w:cs="Times New Roman"/>
          <w:sz w:val="24"/>
          <w:szCs w:val="24"/>
        </w:rPr>
        <w:t xml:space="preserve"> within </w:t>
      </w:r>
      <w:r w:rsidRPr="00323B85">
        <w:rPr>
          <w:rFonts w:ascii="Rockwell" w:eastAsia="Times New Roman" w:hAnsi="Rockwell" w:cs="Times New Roman"/>
          <w:sz w:val="24"/>
          <w:szCs w:val="24"/>
        </w:rPr>
        <w:t>fourteen (</w:t>
      </w:r>
      <w:r w:rsidR="00524D88" w:rsidRPr="00323B85">
        <w:rPr>
          <w:rFonts w:ascii="Rockwell" w:hAnsi="Rockwell"/>
          <w:sz w:val="24"/>
          <w:szCs w:val="24"/>
          <w:lang w:val="en-GB"/>
        </w:rPr>
        <w:t>14</w:t>
      </w:r>
      <w:r w:rsidRPr="00323B85">
        <w:rPr>
          <w:rFonts w:ascii="Rockwell" w:hAnsi="Rockwell"/>
          <w:sz w:val="24"/>
          <w:szCs w:val="24"/>
          <w:lang w:val="en-GB"/>
        </w:rPr>
        <w:t>)</w:t>
      </w:r>
      <w:r w:rsidR="00524D88" w:rsidRPr="00323B85">
        <w:rPr>
          <w:rFonts w:ascii="Rockwell" w:eastAsia="Times New Roman" w:hAnsi="Rockwell" w:cs="Times New Roman"/>
          <w:sz w:val="24"/>
          <w:szCs w:val="24"/>
        </w:rPr>
        <w:t xml:space="preserve"> banking days after announcement of the </w:t>
      </w:r>
      <w:r w:rsidRPr="00323B85">
        <w:rPr>
          <w:rFonts w:ascii="Rockwell" w:eastAsia="Times New Roman" w:hAnsi="Rockwell" w:cs="Times New Roman"/>
          <w:sz w:val="24"/>
          <w:szCs w:val="24"/>
        </w:rPr>
        <w:t>Preferred Bidders</w:t>
      </w:r>
      <w:r w:rsidR="00524D88" w:rsidRPr="00323B85">
        <w:rPr>
          <w:rFonts w:ascii="Rockwell" w:eastAsia="Times New Roman" w:hAnsi="Rockwell" w:cs="Times New Roman"/>
          <w:sz w:val="24"/>
          <w:szCs w:val="24"/>
        </w:rPr>
        <w:t xml:space="preserve"> by </w:t>
      </w:r>
      <w:r w:rsidR="006163D5" w:rsidRPr="00323B85">
        <w:rPr>
          <w:rFonts w:ascii="Rockwell" w:eastAsia="Times New Roman" w:hAnsi="Rockwell" w:cs="Times New Roman"/>
          <w:sz w:val="24"/>
          <w:szCs w:val="24"/>
        </w:rPr>
        <w:t>EIPC</w:t>
      </w:r>
      <w:r w:rsidR="00524D88" w:rsidRPr="00323B85">
        <w:rPr>
          <w:rFonts w:ascii="Rockwell" w:eastAsia="Times New Roman" w:hAnsi="Rockwell" w:cs="Times New Roman"/>
          <w:sz w:val="24"/>
          <w:szCs w:val="24"/>
        </w:rPr>
        <w:t>. Failure to pay will lead automatically to cancellation of the capacity allocation and reallocation of this capacit</w:t>
      </w:r>
      <w:r w:rsidRPr="00323B85">
        <w:rPr>
          <w:rFonts w:ascii="Rockwell" w:eastAsia="Times New Roman" w:hAnsi="Rockwell" w:cs="Times New Roman"/>
          <w:sz w:val="24"/>
          <w:szCs w:val="24"/>
        </w:rPr>
        <w:t>y to the next lowest-price bidder(s) on the</w:t>
      </w:r>
      <w:r w:rsidR="00524D88" w:rsidRPr="00323B85">
        <w:rPr>
          <w:rFonts w:ascii="Rockwell" w:eastAsia="Times New Roman" w:hAnsi="Rockwell" w:cs="Times New Roman"/>
          <w:sz w:val="24"/>
          <w:szCs w:val="24"/>
        </w:rPr>
        <w:t xml:space="preserve"> list of </w:t>
      </w:r>
      <w:r w:rsidRPr="00323B85">
        <w:rPr>
          <w:rFonts w:ascii="Rockwell" w:eastAsia="Times New Roman" w:hAnsi="Rockwell" w:cs="Times New Roman"/>
          <w:sz w:val="24"/>
          <w:szCs w:val="24"/>
        </w:rPr>
        <w:t>Successful B</w:t>
      </w:r>
      <w:r w:rsidR="00524D88" w:rsidRPr="00323B85">
        <w:rPr>
          <w:rFonts w:ascii="Rockwell" w:eastAsia="Times New Roman" w:hAnsi="Rockwell" w:cs="Times New Roman"/>
          <w:sz w:val="24"/>
          <w:szCs w:val="24"/>
        </w:rPr>
        <w:t xml:space="preserve">idders until the </w:t>
      </w:r>
      <w:r w:rsidR="00133539" w:rsidRPr="00323B85">
        <w:rPr>
          <w:rFonts w:ascii="Rockwell" w:eastAsia="Times New Roman" w:hAnsi="Rockwell" w:cs="Times New Roman"/>
          <w:sz w:val="24"/>
          <w:szCs w:val="24"/>
        </w:rPr>
        <w:t xml:space="preserve">tendered </w:t>
      </w:r>
      <w:r w:rsidR="00524D88" w:rsidRPr="00323B85">
        <w:rPr>
          <w:rFonts w:ascii="Rockwell" w:eastAsia="Times New Roman" w:hAnsi="Rockwell" w:cs="Times New Roman"/>
          <w:sz w:val="24"/>
          <w:szCs w:val="24"/>
        </w:rPr>
        <w:t xml:space="preserve">capacity </w:t>
      </w:r>
      <w:r w:rsidR="00822200" w:rsidRPr="00323B85">
        <w:rPr>
          <w:rFonts w:ascii="Rockwell" w:eastAsia="Times New Roman" w:hAnsi="Rockwell" w:cs="Times New Roman"/>
          <w:sz w:val="24"/>
          <w:szCs w:val="24"/>
        </w:rPr>
        <w:t xml:space="preserve">is </w:t>
      </w:r>
      <w:r w:rsidR="00524D88" w:rsidRPr="00323B85">
        <w:rPr>
          <w:rFonts w:ascii="Rockwell" w:eastAsia="Times New Roman" w:hAnsi="Rockwell" w:cs="Times New Roman"/>
          <w:sz w:val="24"/>
          <w:szCs w:val="24"/>
        </w:rPr>
        <w:t>exhausted</w:t>
      </w:r>
      <w:r w:rsidR="00133539" w:rsidRPr="00323B85">
        <w:rPr>
          <w:rFonts w:ascii="Rockwell" w:eastAsia="Times New Roman" w:hAnsi="Rockwell" w:cs="Times New Roman"/>
          <w:sz w:val="24"/>
          <w:szCs w:val="24"/>
        </w:rPr>
        <w:t xml:space="preserve"> or exceeded. </w:t>
      </w:r>
      <w:r w:rsidR="00524D88" w:rsidRPr="00323B85">
        <w:rPr>
          <w:rFonts w:ascii="Rockwell" w:eastAsia="Times New Roman" w:hAnsi="Rockwell" w:cs="Times New Roman"/>
          <w:sz w:val="24"/>
          <w:szCs w:val="24"/>
        </w:rPr>
        <w:t xml:space="preserve"> </w:t>
      </w:r>
    </w:p>
    <w:p w14:paraId="1DD784A0" w14:textId="76D376A9" w:rsidR="000D3592" w:rsidRPr="00323B85" w:rsidRDefault="000D3592" w:rsidP="006163D5">
      <w:pPr>
        <w:pStyle w:val="Heading3"/>
        <w:rPr>
          <w:rFonts w:ascii="Rockwell" w:hAnsi="Rockwell"/>
        </w:rPr>
      </w:pPr>
      <w:r w:rsidRPr="00323B85">
        <w:rPr>
          <w:rFonts w:ascii="Rockwell" w:hAnsi="Rockwell"/>
        </w:rPr>
        <w:t xml:space="preserve"> </w:t>
      </w:r>
      <w:r w:rsidR="003F028A" w:rsidRPr="00323B85">
        <w:rPr>
          <w:rFonts w:ascii="Rockwell" w:hAnsi="Rockwell"/>
        </w:rPr>
        <w:tab/>
      </w:r>
      <w:r w:rsidR="00133539" w:rsidRPr="00323B85">
        <w:rPr>
          <w:rFonts w:ascii="Rockwell" w:hAnsi="Rockwell"/>
        </w:rPr>
        <w:t xml:space="preserve">Refund Policy </w:t>
      </w:r>
      <w:r w:rsidR="00985169" w:rsidRPr="00323B85">
        <w:rPr>
          <w:rFonts w:ascii="Rockwell" w:hAnsi="Rockwell"/>
        </w:rPr>
        <w:t xml:space="preserve">of </w:t>
      </w:r>
      <w:r w:rsidR="00133539" w:rsidRPr="00323B85">
        <w:rPr>
          <w:rFonts w:ascii="Rockwell" w:hAnsi="Rockwell"/>
        </w:rPr>
        <w:t xml:space="preserve">Second Bid Security  </w:t>
      </w:r>
    </w:p>
    <w:p w14:paraId="7007A5F2" w14:textId="6B8036C0" w:rsidR="000D3592" w:rsidRPr="00323B85" w:rsidRDefault="000D3592" w:rsidP="00E44042">
      <w:pPr>
        <w:pStyle w:val="ListParagraph"/>
        <w:numPr>
          <w:ilvl w:val="1"/>
          <w:numId w:val="29"/>
        </w:numPr>
        <w:spacing w:before="120" w:after="120" w:line="240" w:lineRule="auto"/>
        <w:ind w:left="1080"/>
        <w:contextualSpacing w:val="0"/>
        <w:jc w:val="both"/>
        <w:rPr>
          <w:rFonts w:ascii="Rockwell" w:hAnsi="Rockwell"/>
          <w:sz w:val="24"/>
          <w:szCs w:val="24"/>
          <w:lang w:val="en"/>
        </w:rPr>
      </w:pPr>
      <w:r w:rsidRPr="00323B85">
        <w:rPr>
          <w:rFonts w:ascii="Rockwell" w:hAnsi="Rockwell"/>
          <w:sz w:val="24"/>
          <w:szCs w:val="24"/>
          <w:lang w:val="en"/>
        </w:rPr>
        <w:t xml:space="preserve">The full amount of the </w:t>
      </w:r>
      <w:r w:rsidR="003F028A" w:rsidRPr="00323B85">
        <w:rPr>
          <w:rFonts w:ascii="Rockwell" w:hAnsi="Rockwell"/>
          <w:sz w:val="24"/>
          <w:szCs w:val="24"/>
          <w:lang w:val="en"/>
        </w:rPr>
        <w:t>S</w:t>
      </w:r>
      <w:r w:rsidRPr="00323B85">
        <w:rPr>
          <w:rFonts w:ascii="Rockwell" w:hAnsi="Rockwell"/>
          <w:sz w:val="24"/>
          <w:szCs w:val="24"/>
          <w:lang w:val="en"/>
        </w:rPr>
        <w:t xml:space="preserve">econd </w:t>
      </w:r>
      <w:r w:rsidR="003F028A" w:rsidRPr="00323B85">
        <w:rPr>
          <w:rFonts w:ascii="Rockwell" w:hAnsi="Rockwell"/>
          <w:sz w:val="24"/>
          <w:szCs w:val="24"/>
          <w:lang w:val="en"/>
        </w:rPr>
        <w:t>Bid S</w:t>
      </w:r>
      <w:r w:rsidRPr="00323B85">
        <w:rPr>
          <w:rFonts w:ascii="Rockwell" w:hAnsi="Rockwell"/>
          <w:sz w:val="24"/>
          <w:szCs w:val="24"/>
          <w:lang w:val="en"/>
        </w:rPr>
        <w:t>ecurity is refundable without interest if the first day of commercial operation as specified in the SP</w:t>
      </w:r>
      <w:r w:rsidR="00D945A8" w:rsidRPr="00323B85">
        <w:rPr>
          <w:rFonts w:ascii="Rockwell" w:hAnsi="Rockwell"/>
          <w:sz w:val="24"/>
          <w:szCs w:val="24"/>
          <w:lang w:val="en"/>
        </w:rPr>
        <w:t>P</w:t>
      </w:r>
      <w:r w:rsidRPr="00323B85">
        <w:rPr>
          <w:rFonts w:ascii="Rockwell" w:hAnsi="Rockwell"/>
          <w:sz w:val="24"/>
          <w:szCs w:val="24"/>
          <w:lang w:val="en"/>
        </w:rPr>
        <w:t xml:space="preserve">A </w:t>
      </w:r>
      <w:r w:rsidR="00985169" w:rsidRPr="00323B85">
        <w:rPr>
          <w:rFonts w:ascii="Rockwell" w:hAnsi="Rockwell"/>
          <w:sz w:val="24"/>
          <w:szCs w:val="24"/>
          <w:lang w:val="en"/>
        </w:rPr>
        <w:t>is no later tha</w:t>
      </w:r>
      <w:r w:rsidRPr="00323B85">
        <w:rPr>
          <w:rFonts w:ascii="Rockwell" w:hAnsi="Rockwell"/>
          <w:sz w:val="24"/>
          <w:szCs w:val="24"/>
          <w:lang w:val="en"/>
        </w:rPr>
        <w:t xml:space="preserve">n </w:t>
      </w:r>
      <w:r w:rsidR="00A64646" w:rsidRPr="00323B85">
        <w:rPr>
          <w:rFonts w:ascii="Rockwell" w:hAnsi="Rockwell"/>
          <w:sz w:val="24"/>
          <w:szCs w:val="24"/>
          <w:lang w:val="en"/>
        </w:rPr>
        <w:t xml:space="preserve">twelve (12) months for solar projects or </w:t>
      </w:r>
      <w:r w:rsidR="009F1816" w:rsidRPr="00323B85">
        <w:rPr>
          <w:rFonts w:ascii="Rockwell" w:hAnsi="Rockwell"/>
          <w:sz w:val="24"/>
          <w:szCs w:val="24"/>
          <w:lang w:val="en"/>
        </w:rPr>
        <w:t>twenty-four (</w:t>
      </w:r>
      <w:r w:rsidRPr="00323B85">
        <w:rPr>
          <w:rFonts w:ascii="Rockwell" w:hAnsi="Rockwell"/>
          <w:sz w:val="24"/>
          <w:szCs w:val="24"/>
          <w:lang w:val="en"/>
        </w:rPr>
        <w:t>24</w:t>
      </w:r>
      <w:r w:rsidR="009F1816" w:rsidRPr="00323B85">
        <w:rPr>
          <w:rFonts w:ascii="Rockwell" w:hAnsi="Rockwell"/>
          <w:sz w:val="24"/>
          <w:szCs w:val="24"/>
          <w:lang w:val="en"/>
        </w:rPr>
        <w:t>)</w:t>
      </w:r>
      <w:r w:rsidRPr="00323B85">
        <w:rPr>
          <w:rFonts w:ascii="Rockwell" w:hAnsi="Rockwell"/>
          <w:sz w:val="24"/>
          <w:szCs w:val="24"/>
          <w:lang w:val="en"/>
        </w:rPr>
        <w:t xml:space="preserve"> months</w:t>
      </w:r>
      <w:r w:rsidR="00A64646" w:rsidRPr="00323B85">
        <w:rPr>
          <w:rFonts w:ascii="Rockwell" w:hAnsi="Rockwell"/>
          <w:sz w:val="24"/>
          <w:szCs w:val="24"/>
          <w:lang w:val="en"/>
        </w:rPr>
        <w:t xml:space="preserve"> for wind projects</w:t>
      </w:r>
      <w:r w:rsidRPr="00323B85">
        <w:rPr>
          <w:rFonts w:ascii="Rockwell" w:hAnsi="Rockwell"/>
          <w:sz w:val="24"/>
          <w:szCs w:val="24"/>
          <w:lang w:val="en"/>
        </w:rPr>
        <w:t xml:space="preserve"> after the day of announcement of bid results by </w:t>
      </w:r>
      <w:r w:rsidR="006163D5" w:rsidRPr="00323B85">
        <w:rPr>
          <w:rFonts w:ascii="Rockwell" w:hAnsi="Rockwell"/>
          <w:sz w:val="24"/>
          <w:szCs w:val="24"/>
          <w:lang w:val="en"/>
        </w:rPr>
        <w:t xml:space="preserve">EIPC </w:t>
      </w:r>
      <w:r w:rsidR="006068EC" w:rsidRPr="00323B85">
        <w:rPr>
          <w:rFonts w:ascii="Rockwell" w:hAnsi="Rockwell"/>
          <w:sz w:val="24"/>
          <w:szCs w:val="24"/>
          <w:lang w:val="en"/>
        </w:rPr>
        <w:t xml:space="preserve">at the </w:t>
      </w:r>
      <w:r w:rsidR="006163D5" w:rsidRPr="00323B85">
        <w:rPr>
          <w:rFonts w:ascii="Rockwell" w:hAnsi="Rockwell"/>
          <w:sz w:val="24"/>
          <w:szCs w:val="24"/>
          <w:lang w:val="en"/>
        </w:rPr>
        <w:t xml:space="preserve">DNO </w:t>
      </w:r>
      <w:r w:rsidR="006068EC" w:rsidRPr="00323B85">
        <w:rPr>
          <w:rFonts w:ascii="Rockwell" w:hAnsi="Rockwell"/>
          <w:sz w:val="24"/>
          <w:szCs w:val="24"/>
          <w:lang w:val="en"/>
        </w:rPr>
        <w:t>website &lt;</w:t>
      </w:r>
      <w:r w:rsidR="00822200" w:rsidRPr="00323B85">
        <w:rPr>
          <w:rFonts w:ascii="Rockwell" w:eastAsiaTheme="majorEastAsia" w:hAnsi="Rockwell" w:cstheme="minorHAnsi"/>
          <w:bCs/>
          <w:sz w:val="24"/>
          <w:szCs w:val="24"/>
          <w:lang w:val="en-GB"/>
        </w:rPr>
        <w:t>www.tanesco.co.tz&gt;</w:t>
      </w:r>
      <w:r w:rsidR="0077049D" w:rsidRPr="00323B85">
        <w:rPr>
          <w:rFonts w:ascii="Rockwell" w:hAnsi="Rockwell"/>
          <w:sz w:val="24"/>
          <w:szCs w:val="24"/>
          <w:lang w:val="en"/>
        </w:rPr>
        <w:t>.</w:t>
      </w:r>
    </w:p>
    <w:p w14:paraId="70761B1D" w14:textId="2665FDDA" w:rsidR="000D3592" w:rsidRPr="00323B85" w:rsidRDefault="00E61B01" w:rsidP="00E44042">
      <w:pPr>
        <w:pStyle w:val="ListParagraph"/>
        <w:numPr>
          <w:ilvl w:val="1"/>
          <w:numId w:val="29"/>
        </w:numPr>
        <w:spacing w:before="120" w:after="120" w:line="240" w:lineRule="auto"/>
        <w:ind w:left="1080"/>
        <w:contextualSpacing w:val="0"/>
        <w:jc w:val="both"/>
        <w:rPr>
          <w:rFonts w:ascii="Rockwell" w:hAnsi="Rockwell"/>
          <w:sz w:val="24"/>
          <w:szCs w:val="24"/>
          <w:lang w:val="en"/>
        </w:rPr>
      </w:pPr>
      <w:r w:rsidRPr="00323B85">
        <w:rPr>
          <w:rFonts w:ascii="Rockwell" w:hAnsi="Rockwell"/>
          <w:sz w:val="24"/>
          <w:szCs w:val="24"/>
          <w:lang w:val="en"/>
        </w:rPr>
        <w:t>A</w:t>
      </w:r>
      <w:r w:rsidR="000D3592" w:rsidRPr="00323B85">
        <w:rPr>
          <w:rFonts w:ascii="Rockwell" w:hAnsi="Rockwell"/>
          <w:sz w:val="24"/>
          <w:szCs w:val="24"/>
          <w:lang w:val="en"/>
        </w:rPr>
        <w:t xml:space="preserve"> pro</w:t>
      </w:r>
      <w:r w:rsidR="003F028A" w:rsidRPr="00323B85">
        <w:rPr>
          <w:rFonts w:ascii="Rockwell" w:hAnsi="Rockwell"/>
          <w:sz w:val="24"/>
          <w:szCs w:val="24"/>
          <w:lang w:val="en"/>
        </w:rPr>
        <w:t>-</w:t>
      </w:r>
      <w:r w:rsidR="000D3592" w:rsidRPr="00323B85">
        <w:rPr>
          <w:rFonts w:ascii="Rockwell" w:hAnsi="Rockwell"/>
          <w:sz w:val="24"/>
          <w:szCs w:val="24"/>
          <w:lang w:val="en"/>
        </w:rPr>
        <w:t xml:space="preserve">rated amount </w:t>
      </w:r>
      <w:r w:rsidRPr="00323B85">
        <w:rPr>
          <w:rFonts w:ascii="Rockwell" w:hAnsi="Rockwell"/>
          <w:sz w:val="24"/>
          <w:szCs w:val="24"/>
          <w:lang w:val="en"/>
        </w:rPr>
        <w:t xml:space="preserve">of the Second Bid Security </w:t>
      </w:r>
      <w:r w:rsidR="000D3592" w:rsidRPr="00323B85">
        <w:rPr>
          <w:rFonts w:ascii="Rockwell" w:hAnsi="Rockwell"/>
          <w:sz w:val="24"/>
          <w:szCs w:val="24"/>
          <w:lang w:val="en"/>
        </w:rPr>
        <w:t xml:space="preserve">is refundable without interest if a </w:t>
      </w:r>
      <w:r w:rsidR="003F028A" w:rsidRPr="00323B85">
        <w:rPr>
          <w:rFonts w:ascii="Rockwell" w:hAnsi="Rockwell"/>
          <w:sz w:val="24"/>
          <w:szCs w:val="24"/>
          <w:lang w:val="en"/>
        </w:rPr>
        <w:t>Preferred B</w:t>
      </w:r>
      <w:r w:rsidR="000D3592" w:rsidRPr="00323B85">
        <w:rPr>
          <w:rFonts w:ascii="Rockwell" w:hAnsi="Rockwell"/>
          <w:sz w:val="24"/>
          <w:szCs w:val="24"/>
          <w:lang w:val="en"/>
        </w:rPr>
        <w:t>idde</w:t>
      </w:r>
      <w:r w:rsidR="0077049D" w:rsidRPr="00323B85">
        <w:rPr>
          <w:rFonts w:ascii="Rockwell" w:hAnsi="Rockwell"/>
          <w:sz w:val="24"/>
          <w:szCs w:val="24"/>
          <w:lang w:val="en"/>
        </w:rPr>
        <w:t>r cancels more than 20% of its B</w:t>
      </w:r>
      <w:r w:rsidR="00524D88" w:rsidRPr="00323B85">
        <w:rPr>
          <w:rFonts w:ascii="Rockwell" w:hAnsi="Rockwell"/>
          <w:sz w:val="24"/>
          <w:szCs w:val="24"/>
          <w:lang w:val="en"/>
        </w:rPr>
        <w:t xml:space="preserve">inding </w:t>
      </w:r>
      <w:r w:rsidR="003F028A" w:rsidRPr="00323B85">
        <w:rPr>
          <w:rFonts w:ascii="Rockwell" w:hAnsi="Rockwell"/>
          <w:sz w:val="24"/>
          <w:szCs w:val="24"/>
          <w:lang w:val="en"/>
        </w:rPr>
        <w:t>C</w:t>
      </w:r>
      <w:r w:rsidR="000D3592" w:rsidRPr="00323B85">
        <w:rPr>
          <w:rFonts w:ascii="Rockwell" w:hAnsi="Rockwell"/>
          <w:sz w:val="24"/>
          <w:szCs w:val="24"/>
          <w:lang w:val="en"/>
        </w:rPr>
        <w:t xml:space="preserve">apacity within </w:t>
      </w:r>
      <w:r w:rsidR="009F1816" w:rsidRPr="00323B85">
        <w:rPr>
          <w:rFonts w:ascii="Rockwell" w:hAnsi="Rockwell"/>
          <w:sz w:val="24"/>
          <w:szCs w:val="24"/>
          <w:lang w:val="en"/>
        </w:rPr>
        <w:t>six (</w:t>
      </w:r>
      <w:r w:rsidR="000D3592" w:rsidRPr="00323B85">
        <w:rPr>
          <w:rFonts w:ascii="Rockwell" w:hAnsi="Rockwell"/>
          <w:sz w:val="24"/>
          <w:szCs w:val="24"/>
          <w:lang w:val="en"/>
        </w:rPr>
        <w:t>6</w:t>
      </w:r>
      <w:r w:rsidR="009F1816" w:rsidRPr="00323B85">
        <w:rPr>
          <w:rFonts w:ascii="Rockwell" w:hAnsi="Rockwell"/>
          <w:sz w:val="24"/>
          <w:szCs w:val="24"/>
          <w:lang w:val="en"/>
        </w:rPr>
        <w:t>)</w:t>
      </w:r>
      <w:r w:rsidR="000D3592" w:rsidRPr="00323B85">
        <w:rPr>
          <w:rFonts w:ascii="Rockwell" w:hAnsi="Rockwell"/>
          <w:sz w:val="24"/>
          <w:szCs w:val="24"/>
          <w:lang w:val="en"/>
        </w:rPr>
        <w:t xml:space="preserve"> months after the day of announcement of </w:t>
      </w:r>
      <w:r w:rsidR="0077049D" w:rsidRPr="00323B85">
        <w:rPr>
          <w:rFonts w:ascii="Rockwell" w:hAnsi="Rockwell"/>
          <w:sz w:val="24"/>
          <w:szCs w:val="24"/>
          <w:lang w:val="en"/>
        </w:rPr>
        <w:t>Preferred Bidders by</w:t>
      </w:r>
      <w:r w:rsidR="000D3592" w:rsidRPr="00323B85">
        <w:rPr>
          <w:rFonts w:ascii="Rockwell" w:hAnsi="Rockwell"/>
          <w:sz w:val="24"/>
          <w:szCs w:val="24"/>
          <w:lang w:val="en"/>
        </w:rPr>
        <w:t xml:space="preserve"> </w:t>
      </w:r>
      <w:r w:rsidR="006163D5" w:rsidRPr="00323B85">
        <w:rPr>
          <w:rFonts w:ascii="Rockwell" w:hAnsi="Rockwell"/>
          <w:sz w:val="24"/>
          <w:szCs w:val="24"/>
          <w:lang w:val="en"/>
        </w:rPr>
        <w:t>EIPC</w:t>
      </w:r>
      <w:r w:rsidR="0077049D" w:rsidRPr="00323B85">
        <w:rPr>
          <w:rFonts w:ascii="Rockwell" w:hAnsi="Rockwell"/>
          <w:sz w:val="24"/>
          <w:szCs w:val="24"/>
          <w:lang w:val="en"/>
        </w:rPr>
        <w:t>,</w:t>
      </w:r>
      <w:r w:rsidR="000D3592" w:rsidRPr="00323B85">
        <w:rPr>
          <w:rFonts w:ascii="Rockwell" w:hAnsi="Rockwell"/>
          <w:sz w:val="24"/>
          <w:szCs w:val="24"/>
          <w:lang w:val="en"/>
        </w:rPr>
        <w:t xml:space="preserve"> by submitting </w:t>
      </w:r>
      <w:r w:rsidR="003F028A" w:rsidRPr="00323B85">
        <w:rPr>
          <w:rFonts w:ascii="Rockwell" w:hAnsi="Rockwell"/>
          <w:sz w:val="24"/>
          <w:szCs w:val="24"/>
          <w:lang w:val="en"/>
        </w:rPr>
        <w:t>LRA-</w:t>
      </w:r>
      <w:r w:rsidR="009F1816" w:rsidRPr="00323B85">
        <w:rPr>
          <w:rFonts w:ascii="Rockwell" w:hAnsi="Rockwell"/>
          <w:sz w:val="24"/>
          <w:szCs w:val="24"/>
          <w:lang w:val="en"/>
        </w:rPr>
        <w:t>21.</w:t>
      </w:r>
    </w:p>
    <w:p w14:paraId="7DFB1E71" w14:textId="148F0DD2" w:rsidR="000D3592" w:rsidRPr="00323B85" w:rsidRDefault="000D3592" w:rsidP="00E44042">
      <w:pPr>
        <w:pStyle w:val="ListParagraph"/>
        <w:numPr>
          <w:ilvl w:val="1"/>
          <w:numId w:val="29"/>
        </w:numPr>
        <w:spacing w:before="120" w:after="120" w:line="240" w:lineRule="auto"/>
        <w:ind w:left="1080"/>
        <w:contextualSpacing w:val="0"/>
        <w:jc w:val="both"/>
        <w:rPr>
          <w:rFonts w:ascii="Rockwell" w:hAnsi="Rockwell"/>
          <w:sz w:val="24"/>
          <w:szCs w:val="24"/>
          <w:lang w:val="en"/>
        </w:rPr>
      </w:pPr>
      <w:r w:rsidRPr="00323B85">
        <w:rPr>
          <w:rFonts w:ascii="Rockwell" w:hAnsi="Rockwell"/>
          <w:sz w:val="24"/>
          <w:szCs w:val="24"/>
          <w:lang w:val="en"/>
        </w:rPr>
        <w:t xml:space="preserve">None of the second </w:t>
      </w:r>
      <w:r w:rsidR="00B36639" w:rsidRPr="00323B85">
        <w:rPr>
          <w:rFonts w:ascii="Rockwell" w:hAnsi="Rockwell"/>
          <w:sz w:val="24"/>
          <w:szCs w:val="24"/>
          <w:lang w:val="en"/>
        </w:rPr>
        <w:t xml:space="preserve">bid </w:t>
      </w:r>
      <w:r w:rsidRPr="00323B85">
        <w:rPr>
          <w:rFonts w:ascii="Rockwell" w:hAnsi="Rockwell"/>
          <w:sz w:val="24"/>
          <w:szCs w:val="24"/>
          <w:lang w:val="en"/>
        </w:rPr>
        <w:t xml:space="preserve">security amount is refundable </w:t>
      </w:r>
      <w:r w:rsidR="009F1816" w:rsidRPr="00323B85">
        <w:rPr>
          <w:rFonts w:ascii="Rockwell" w:hAnsi="Rockwell"/>
          <w:sz w:val="24"/>
          <w:szCs w:val="24"/>
          <w:lang w:val="en"/>
        </w:rPr>
        <w:t>six (</w:t>
      </w:r>
      <w:r w:rsidRPr="00323B85">
        <w:rPr>
          <w:rFonts w:ascii="Rockwell" w:hAnsi="Rockwell"/>
          <w:sz w:val="24"/>
          <w:szCs w:val="24"/>
          <w:lang w:val="en"/>
        </w:rPr>
        <w:t>6</w:t>
      </w:r>
      <w:r w:rsidR="009F1816" w:rsidRPr="00323B85">
        <w:rPr>
          <w:rFonts w:ascii="Rockwell" w:hAnsi="Rockwell"/>
          <w:sz w:val="24"/>
          <w:szCs w:val="24"/>
          <w:lang w:val="en"/>
        </w:rPr>
        <w:t>)</w:t>
      </w:r>
      <w:r w:rsidRPr="00323B85">
        <w:rPr>
          <w:rFonts w:ascii="Rockwell" w:hAnsi="Rockwell"/>
          <w:sz w:val="24"/>
          <w:szCs w:val="24"/>
          <w:lang w:val="en"/>
        </w:rPr>
        <w:t xml:space="preserve"> months after the day of </w:t>
      </w:r>
      <w:r w:rsidR="0077049D" w:rsidRPr="00323B85">
        <w:rPr>
          <w:rFonts w:ascii="Rockwell" w:hAnsi="Rockwell"/>
          <w:sz w:val="24"/>
          <w:szCs w:val="24"/>
          <w:lang w:val="en"/>
        </w:rPr>
        <w:t xml:space="preserve">announcement of </w:t>
      </w:r>
      <w:r w:rsidR="00B36639" w:rsidRPr="00323B85">
        <w:rPr>
          <w:rFonts w:ascii="Rockwell" w:hAnsi="Rockwell"/>
          <w:sz w:val="24"/>
          <w:szCs w:val="24"/>
          <w:lang w:val="en"/>
        </w:rPr>
        <w:t>the Preferred Bidders</w:t>
      </w:r>
      <w:r w:rsidR="0077049D" w:rsidRPr="00323B85">
        <w:rPr>
          <w:rFonts w:ascii="Rockwell" w:hAnsi="Rockwell"/>
          <w:sz w:val="24"/>
          <w:szCs w:val="24"/>
          <w:lang w:val="en"/>
        </w:rPr>
        <w:t xml:space="preserve"> by </w:t>
      </w:r>
      <w:r w:rsidR="006163D5" w:rsidRPr="00323B85">
        <w:rPr>
          <w:rFonts w:ascii="Rockwell" w:hAnsi="Rockwell"/>
          <w:sz w:val="24"/>
          <w:szCs w:val="24"/>
          <w:lang w:val="en"/>
        </w:rPr>
        <w:t xml:space="preserve">EIPC </w:t>
      </w:r>
      <w:r w:rsidR="0077049D" w:rsidRPr="00323B85">
        <w:rPr>
          <w:rFonts w:ascii="Rockwell" w:hAnsi="Rockwell"/>
          <w:sz w:val="24"/>
          <w:szCs w:val="24"/>
          <w:lang w:val="en"/>
        </w:rPr>
        <w:t>unless the project reaches commercial operation within</w:t>
      </w:r>
      <w:r w:rsidR="00E61B01" w:rsidRPr="00323B85">
        <w:rPr>
          <w:rFonts w:ascii="Rockwell" w:hAnsi="Rockwell"/>
          <w:sz w:val="24"/>
          <w:szCs w:val="24"/>
          <w:lang w:val="en"/>
        </w:rPr>
        <w:t xml:space="preserve"> twelve (12) months for solar projects or</w:t>
      </w:r>
      <w:r w:rsidR="0077049D" w:rsidRPr="00323B85">
        <w:rPr>
          <w:rFonts w:ascii="Rockwell" w:hAnsi="Rockwell"/>
          <w:sz w:val="24"/>
          <w:szCs w:val="24"/>
          <w:lang w:val="en"/>
        </w:rPr>
        <w:t xml:space="preserve"> </w:t>
      </w:r>
      <w:r w:rsidR="009F1816" w:rsidRPr="00323B85">
        <w:rPr>
          <w:rFonts w:ascii="Rockwell" w:hAnsi="Rockwell"/>
          <w:sz w:val="24"/>
          <w:szCs w:val="24"/>
          <w:lang w:val="en"/>
        </w:rPr>
        <w:t>twenty-four (</w:t>
      </w:r>
      <w:r w:rsidR="0077049D" w:rsidRPr="00323B85">
        <w:rPr>
          <w:rFonts w:ascii="Rockwell" w:hAnsi="Rockwell"/>
          <w:sz w:val="24"/>
          <w:szCs w:val="24"/>
          <w:lang w:val="en"/>
        </w:rPr>
        <w:t>24</w:t>
      </w:r>
      <w:r w:rsidR="009F1816" w:rsidRPr="00323B85">
        <w:rPr>
          <w:rFonts w:ascii="Rockwell" w:hAnsi="Rockwell"/>
          <w:sz w:val="24"/>
          <w:szCs w:val="24"/>
          <w:lang w:val="en"/>
        </w:rPr>
        <w:t>)</w:t>
      </w:r>
      <w:r w:rsidR="0077049D" w:rsidRPr="00323B85">
        <w:rPr>
          <w:rFonts w:ascii="Rockwell" w:hAnsi="Rockwell"/>
          <w:sz w:val="24"/>
          <w:szCs w:val="24"/>
          <w:lang w:val="en"/>
        </w:rPr>
        <w:t xml:space="preserve"> months</w:t>
      </w:r>
      <w:r w:rsidR="00E61B01" w:rsidRPr="00323B85">
        <w:rPr>
          <w:rFonts w:ascii="Rockwell" w:hAnsi="Rockwell"/>
          <w:sz w:val="24"/>
          <w:szCs w:val="24"/>
          <w:lang w:val="en"/>
        </w:rPr>
        <w:t xml:space="preserve"> for wind projects</w:t>
      </w:r>
      <w:r w:rsidR="0077049D" w:rsidRPr="00323B85">
        <w:rPr>
          <w:rFonts w:ascii="Rockwell" w:hAnsi="Rockwell"/>
          <w:sz w:val="24"/>
          <w:szCs w:val="24"/>
          <w:lang w:val="en"/>
        </w:rPr>
        <w:t xml:space="preserve"> as described in subsection (a) above.</w:t>
      </w:r>
      <w:r w:rsidRPr="00323B85">
        <w:rPr>
          <w:rFonts w:ascii="Rockwell" w:hAnsi="Rockwell"/>
          <w:sz w:val="24"/>
          <w:szCs w:val="24"/>
          <w:lang w:val="en"/>
        </w:rPr>
        <w:t xml:space="preserve">  </w:t>
      </w:r>
    </w:p>
    <w:p w14:paraId="25CBDF72" w14:textId="2F70D37F" w:rsidR="000D3592" w:rsidRPr="00323B85" w:rsidRDefault="000D3592" w:rsidP="00133539">
      <w:pPr>
        <w:pStyle w:val="ListParagraph"/>
        <w:numPr>
          <w:ilvl w:val="1"/>
          <w:numId w:val="29"/>
        </w:numPr>
        <w:spacing w:before="120" w:after="120" w:line="240" w:lineRule="auto"/>
        <w:ind w:left="1080"/>
        <w:contextualSpacing w:val="0"/>
        <w:rPr>
          <w:rFonts w:ascii="Rockwell" w:hAnsi="Rockwell"/>
          <w:sz w:val="24"/>
          <w:szCs w:val="24"/>
          <w:lang w:val="en"/>
        </w:rPr>
      </w:pPr>
      <w:r w:rsidRPr="00323B85">
        <w:rPr>
          <w:rFonts w:ascii="Rockwell" w:hAnsi="Rockwell"/>
          <w:sz w:val="24"/>
          <w:szCs w:val="24"/>
          <w:lang w:val="en"/>
        </w:rPr>
        <w:t>None of the second</w:t>
      </w:r>
      <w:r w:rsidR="00026E25" w:rsidRPr="00323B85">
        <w:rPr>
          <w:rFonts w:ascii="Rockwell" w:hAnsi="Rockwell"/>
          <w:sz w:val="24"/>
          <w:szCs w:val="24"/>
          <w:lang w:val="en"/>
        </w:rPr>
        <w:t xml:space="preserve"> security amount is refundable </w:t>
      </w:r>
      <w:r w:rsidRPr="00323B85">
        <w:rPr>
          <w:rFonts w:ascii="Rockwell" w:hAnsi="Rockwell"/>
          <w:sz w:val="24"/>
          <w:szCs w:val="24"/>
          <w:lang w:val="en"/>
        </w:rPr>
        <w:t xml:space="preserve">if </w:t>
      </w:r>
      <w:r w:rsidR="00524D88" w:rsidRPr="00323B85">
        <w:rPr>
          <w:rFonts w:ascii="Rockwell" w:hAnsi="Rockwell"/>
          <w:sz w:val="24"/>
          <w:szCs w:val="24"/>
          <w:lang w:val="en"/>
        </w:rPr>
        <w:t>B</w:t>
      </w:r>
      <w:r w:rsidRPr="00323B85">
        <w:rPr>
          <w:rFonts w:ascii="Rockwell" w:hAnsi="Rockwell"/>
          <w:sz w:val="24"/>
          <w:szCs w:val="24"/>
          <w:lang w:val="en"/>
        </w:rPr>
        <w:t xml:space="preserve">uyer </w:t>
      </w:r>
      <w:r w:rsidR="0010049C" w:rsidRPr="00323B85">
        <w:rPr>
          <w:rFonts w:ascii="Rockwell" w:hAnsi="Rockwell"/>
          <w:sz w:val="24"/>
          <w:szCs w:val="24"/>
          <w:lang w:val="en"/>
        </w:rPr>
        <w:t xml:space="preserve">or Seller </w:t>
      </w:r>
      <w:r w:rsidR="00026E25" w:rsidRPr="00323B85">
        <w:rPr>
          <w:rFonts w:ascii="Rockwell" w:hAnsi="Rockwell"/>
          <w:sz w:val="24"/>
          <w:szCs w:val="24"/>
          <w:lang w:val="en"/>
        </w:rPr>
        <w:t>withdraws</w:t>
      </w:r>
      <w:r w:rsidR="00524D88" w:rsidRPr="00323B85">
        <w:rPr>
          <w:rFonts w:ascii="Rockwell" w:hAnsi="Rockwell"/>
          <w:sz w:val="24"/>
          <w:szCs w:val="24"/>
          <w:lang w:val="en"/>
        </w:rPr>
        <w:t xml:space="preserve"> under </w:t>
      </w:r>
      <w:r w:rsidR="00A64646" w:rsidRPr="00323B85">
        <w:rPr>
          <w:rFonts w:ascii="Rockwell" w:hAnsi="Rockwell"/>
          <w:sz w:val="24"/>
          <w:szCs w:val="24"/>
          <w:lang w:val="en"/>
        </w:rPr>
        <w:t xml:space="preserve">applicable </w:t>
      </w:r>
      <w:r w:rsidR="00524D88" w:rsidRPr="00323B85">
        <w:rPr>
          <w:rFonts w:ascii="Rockwell" w:hAnsi="Rockwell"/>
          <w:sz w:val="24"/>
          <w:szCs w:val="24"/>
          <w:lang w:val="en"/>
        </w:rPr>
        <w:t xml:space="preserve">provisions of </w:t>
      </w:r>
      <w:r w:rsidR="00026E25" w:rsidRPr="00323B85">
        <w:rPr>
          <w:rFonts w:ascii="Rockwell" w:hAnsi="Rockwell"/>
          <w:sz w:val="24"/>
          <w:szCs w:val="24"/>
          <w:lang w:val="en"/>
        </w:rPr>
        <w:t xml:space="preserve">the </w:t>
      </w:r>
      <w:r w:rsidR="00524D88" w:rsidRPr="00323B85">
        <w:rPr>
          <w:rFonts w:ascii="Rockwell" w:hAnsi="Rockwell"/>
          <w:sz w:val="24"/>
          <w:szCs w:val="24"/>
          <w:lang w:val="en"/>
        </w:rPr>
        <w:t>SPPA</w:t>
      </w:r>
      <w:r w:rsidRPr="00323B85">
        <w:rPr>
          <w:rFonts w:ascii="Rockwell" w:hAnsi="Rockwell"/>
          <w:sz w:val="24"/>
          <w:szCs w:val="24"/>
          <w:lang w:val="en"/>
        </w:rPr>
        <w:t>.</w:t>
      </w:r>
    </w:p>
    <w:p w14:paraId="20EE3DE9" w14:textId="0EE77A32" w:rsidR="00797987" w:rsidRPr="00323B85" w:rsidRDefault="00903778" w:rsidP="00903778">
      <w:pPr>
        <w:pStyle w:val="Heading2"/>
        <w:numPr>
          <w:ilvl w:val="0"/>
          <w:numId w:val="0"/>
        </w:numPr>
        <w:ind w:left="360"/>
        <w:rPr>
          <w:rFonts w:ascii="Rockwell" w:hAnsi="Rockwell"/>
          <w:szCs w:val="24"/>
          <w:lang w:val="en-GB"/>
        </w:rPr>
      </w:pPr>
      <w:bookmarkStart w:id="39" w:name="_Toc300572943"/>
      <w:bookmarkStart w:id="40" w:name="_Toc305685946"/>
      <w:r w:rsidRPr="00323B85">
        <w:rPr>
          <w:rFonts w:ascii="Rockwell" w:hAnsi="Rockwell"/>
          <w:szCs w:val="24"/>
          <w:lang w:val="en-GB"/>
        </w:rPr>
        <w:lastRenderedPageBreak/>
        <w:t xml:space="preserve">5.13 </w:t>
      </w:r>
      <w:r w:rsidR="00797987" w:rsidRPr="00323B85">
        <w:rPr>
          <w:rFonts w:ascii="Rockwell" w:hAnsi="Rockwell"/>
          <w:szCs w:val="24"/>
          <w:lang w:val="en-GB"/>
        </w:rPr>
        <w:t>Multiple Proposals</w:t>
      </w:r>
      <w:bookmarkEnd w:id="39"/>
      <w:bookmarkEnd w:id="40"/>
    </w:p>
    <w:p w14:paraId="30BF0740" w14:textId="45E7CCED" w:rsidR="006162C9" w:rsidRPr="00323B85" w:rsidRDefault="00797987" w:rsidP="006163D5">
      <w:pPr>
        <w:pStyle w:val="Heading3"/>
        <w:rPr>
          <w:rFonts w:ascii="Rockwell" w:hAnsi="Rockwell"/>
        </w:rPr>
      </w:pPr>
      <w:r w:rsidRPr="00323B85">
        <w:rPr>
          <w:rFonts w:ascii="Rockwell" w:hAnsi="Rockwell"/>
        </w:rPr>
        <w:t xml:space="preserve">A </w:t>
      </w:r>
      <w:r w:rsidR="00985169" w:rsidRPr="00323B85">
        <w:rPr>
          <w:rFonts w:ascii="Rockwell" w:hAnsi="Rockwell"/>
        </w:rPr>
        <w:t xml:space="preserve">Qualified </w:t>
      </w:r>
      <w:r w:rsidR="00467B70" w:rsidRPr="00323B85">
        <w:rPr>
          <w:rFonts w:ascii="Rockwell" w:hAnsi="Rockwell"/>
        </w:rPr>
        <w:t>Bidder</w:t>
      </w:r>
      <w:r w:rsidRPr="00323B85">
        <w:rPr>
          <w:rFonts w:ascii="Rockwell" w:hAnsi="Rockwell"/>
        </w:rPr>
        <w:t xml:space="preserve"> may </w:t>
      </w:r>
      <w:r w:rsidR="005D46BF" w:rsidRPr="00323B85">
        <w:rPr>
          <w:rFonts w:ascii="Rockwell" w:hAnsi="Rockwell"/>
        </w:rPr>
        <w:t>submit multiple bids for projects to be developed in the same site or several projects at various locations as long as the cost of interconnection and the required system upgrade to accommodate the interconnection are factored in a bid price, provided that, bids from such developer shall not exceed 30% of the total declared procurement capacity.</w:t>
      </w:r>
    </w:p>
    <w:p w14:paraId="6EC9DAD3" w14:textId="5B79E64B" w:rsidR="00797987" w:rsidRPr="00323B85" w:rsidRDefault="00797987" w:rsidP="006163D5">
      <w:pPr>
        <w:pStyle w:val="Heading3"/>
        <w:rPr>
          <w:rFonts w:ascii="Rockwell" w:hAnsi="Rockwell"/>
        </w:rPr>
      </w:pPr>
      <w:r w:rsidRPr="00323B85">
        <w:rPr>
          <w:rFonts w:ascii="Rockwell" w:hAnsi="Rockwell"/>
        </w:rPr>
        <w:t xml:space="preserve">Each </w:t>
      </w:r>
      <w:r w:rsidR="00985169" w:rsidRPr="00323B85">
        <w:rPr>
          <w:rFonts w:ascii="Rockwell" w:hAnsi="Rockwell"/>
        </w:rPr>
        <w:t>Project P</w:t>
      </w:r>
      <w:r w:rsidR="00B2372B" w:rsidRPr="00323B85">
        <w:rPr>
          <w:rFonts w:ascii="Rockwell" w:hAnsi="Rockwell"/>
        </w:rPr>
        <w:t>roposal</w:t>
      </w:r>
      <w:r w:rsidRPr="00323B85">
        <w:rPr>
          <w:rFonts w:ascii="Rockwell" w:hAnsi="Rockwell"/>
        </w:rPr>
        <w:t xml:space="preserve"> </w:t>
      </w:r>
      <w:proofErr w:type="gramStart"/>
      <w:r w:rsidRPr="00323B85">
        <w:rPr>
          <w:rFonts w:ascii="Rockwell" w:hAnsi="Rockwell"/>
        </w:rPr>
        <w:t>must be submitted</w:t>
      </w:r>
      <w:proofErr w:type="gramEnd"/>
      <w:r w:rsidRPr="00323B85">
        <w:rPr>
          <w:rFonts w:ascii="Rockwell" w:hAnsi="Rockwell"/>
        </w:rPr>
        <w:t xml:space="preserve"> individually in accordance with the Submission Procedures.  Each </w:t>
      </w:r>
      <w:r w:rsidR="009F1816" w:rsidRPr="00323B85">
        <w:rPr>
          <w:rFonts w:ascii="Rockwell" w:hAnsi="Rockwell"/>
        </w:rPr>
        <w:t>Project Proposal</w:t>
      </w:r>
      <w:r w:rsidRPr="00323B85">
        <w:rPr>
          <w:rFonts w:ascii="Rockwell" w:hAnsi="Rockwell"/>
        </w:rPr>
        <w:t xml:space="preserve"> </w:t>
      </w:r>
      <w:proofErr w:type="gramStart"/>
      <w:r w:rsidRPr="00323B85">
        <w:rPr>
          <w:rFonts w:ascii="Rockwell" w:hAnsi="Rockwell"/>
        </w:rPr>
        <w:t>will be evaluated</w:t>
      </w:r>
      <w:proofErr w:type="gramEnd"/>
      <w:r w:rsidRPr="00323B85">
        <w:rPr>
          <w:rFonts w:ascii="Rockwell" w:hAnsi="Rockwell"/>
        </w:rPr>
        <w:t xml:space="preserve"> separately on its own merits.</w:t>
      </w:r>
    </w:p>
    <w:p w14:paraId="50DCBFEC" w14:textId="6147886F" w:rsidR="00797987" w:rsidRPr="00323B85" w:rsidRDefault="00903778" w:rsidP="00903778">
      <w:pPr>
        <w:pStyle w:val="Heading2"/>
        <w:numPr>
          <w:ilvl w:val="0"/>
          <w:numId w:val="0"/>
        </w:numPr>
        <w:ind w:left="360"/>
        <w:rPr>
          <w:rFonts w:ascii="Rockwell" w:hAnsi="Rockwell"/>
          <w:szCs w:val="24"/>
          <w:lang w:val="en-GB"/>
        </w:rPr>
      </w:pPr>
      <w:bookmarkStart w:id="41" w:name="_Toc305685947"/>
      <w:r w:rsidRPr="00323B85">
        <w:rPr>
          <w:rFonts w:ascii="Rockwell" w:hAnsi="Rockwell"/>
          <w:szCs w:val="24"/>
          <w:lang w:val="en-GB"/>
        </w:rPr>
        <w:t xml:space="preserve">5.14 </w:t>
      </w:r>
      <w:r w:rsidR="00797987" w:rsidRPr="00323B85">
        <w:rPr>
          <w:rFonts w:ascii="Rockwell" w:hAnsi="Rockwell"/>
          <w:szCs w:val="24"/>
          <w:lang w:val="en-GB"/>
        </w:rPr>
        <w:t>Receipts</w:t>
      </w:r>
      <w:bookmarkEnd w:id="41"/>
    </w:p>
    <w:p w14:paraId="32F1ADAE" w14:textId="166E83BC" w:rsidR="00797987" w:rsidRPr="00323B85" w:rsidRDefault="00797987" w:rsidP="00E44042">
      <w:pPr>
        <w:spacing w:after="0" w:line="280" w:lineRule="exact"/>
        <w:jc w:val="both"/>
        <w:rPr>
          <w:rFonts w:ascii="Rockwell" w:eastAsia="Times New Roman" w:hAnsi="Rockwell" w:cs="Times New Roman"/>
        </w:rPr>
      </w:pPr>
      <w:r w:rsidRPr="00323B85">
        <w:rPr>
          <w:rFonts w:ascii="Rockwell" w:hAnsi="Rockwell"/>
          <w:sz w:val="24"/>
          <w:szCs w:val="24"/>
          <w:lang w:val="en-GB"/>
        </w:rPr>
        <w:t xml:space="preserve">At the time of delivery of a </w:t>
      </w:r>
      <w:r w:rsidR="00285DC5" w:rsidRPr="00323B85">
        <w:rPr>
          <w:rFonts w:ascii="Rockwell" w:hAnsi="Rockwell"/>
          <w:sz w:val="24"/>
          <w:szCs w:val="24"/>
          <w:lang w:val="en-GB"/>
        </w:rPr>
        <w:t xml:space="preserve">Project </w:t>
      </w:r>
      <w:r w:rsidR="00B2372B" w:rsidRPr="00323B85">
        <w:rPr>
          <w:rFonts w:ascii="Rockwell" w:hAnsi="Rockwell"/>
          <w:sz w:val="24"/>
          <w:szCs w:val="24"/>
          <w:lang w:val="en-GB"/>
        </w:rPr>
        <w:t>Proposal</w:t>
      </w:r>
      <w:r w:rsidR="0010049C" w:rsidRPr="00323B85">
        <w:rPr>
          <w:rFonts w:ascii="Rockwell" w:hAnsi="Rockwell"/>
          <w:sz w:val="24"/>
          <w:szCs w:val="24"/>
          <w:lang w:val="en-GB"/>
        </w:rPr>
        <w:t xml:space="preserve">, </w:t>
      </w:r>
      <w:r w:rsidR="006163D5" w:rsidRPr="00323B85">
        <w:rPr>
          <w:rFonts w:ascii="Rockwell" w:hAnsi="Rockwell"/>
          <w:sz w:val="24"/>
          <w:szCs w:val="24"/>
          <w:lang w:val="en-GB"/>
        </w:rPr>
        <w:t xml:space="preserve">EIPC </w:t>
      </w:r>
      <w:r w:rsidRPr="00323B85">
        <w:rPr>
          <w:rFonts w:ascii="Rockwell" w:hAnsi="Rockwell"/>
          <w:sz w:val="24"/>
          <w:szCs w:val="24"/>
          <w:lang w:val="en-GB"/>
        </w:rPr>
        <w:t xml:space="preserve">will issue a receipt for that delivery.  The </w:t>
      </w:r>
      <w:r w:rsidR="006162C9" w:rsidRPr="00323B85">
        <w:rPr>
          <w:rFonts w:ascii="Rockwell" w:hAnsi="Rockwell"/>
          <w:sz w:val="24"/>
          <w:szCs w:val="24"/>
          <w:lang w:val="en-GB"/>
        </w:rPr>
        <w:t>Authority</w:t>
      </w:r>
      <w:r w:rsidRPr="00323B85">
        <w:rPr>
          <w:rFonts w:ascii="Rockwell" w:hAnsi="Rockwell"/>
          <w:sz w:val="24"/>
          <w:szCs w:val="24"/>
          <w:lang w:val="en-GB"/>
        </w:rPr>
        <w:t xml:space="preserve"> will also post on the official website &lt;</w:t>
      </w:r>
      <w:r w:rsidR="00822200" w:rsidRPr="00323B85">
        <w:rPr>
          <w:rFonts w:ascii="Rockwell" w:hAnsi="Rockwell"/>
          <w:sz w:val="24"/>
          <w:szCs w:val="24"/>
          <w:lang w:val="en-GB"/>
        </w:rPr>
        <w:t>www.ewura.go.tz</w:t>
      </w:r>
      <w:r w:rsidRPr="00323B85">
        <w:rPr>
          <w:rFonts w:ascii="Rockwell" w:hAnsi="Rockwell"/>
          <w:sz w:val="24"/>
          <w:szCs w:val="24"/>
          <w:lang w:val="en-GB"/>
        </w:rPr>
        <w:t xml:space="preserve">&gt; a list of all </w:t>
      </w:r>
      <w:r w:rsidR="00285DC5"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6162C9" w:rsidRPr="00323B85">
        <w:rPr>
          <w:rFonts w:ascii="Rockwell" w:hAnsi="Rockwell"/>
          <w:sz w:val="24"/>
          <w:szCs w:val="24"/>
          <w:lang w:val="en-GB"/>
        </w:rPr>
        <w:t>s</w:t>
      </w:r>
      <w:r w:rsidRPr="00323B85">
        <w:rPr>
          <w:rFonts w:ascii="Rockwell" w:hAnsi="Rockwell"/>
          <w:sz w:val="24"/>
          <w:szCs w:val="24"/>
          <w:lang w:val="en-GB"/>
        </w:rPr>
        <w:t xml:space="preserve"> </w:t>
      </w:r>
      <w:r w:rsidR="00285DC5" w:rsidRPr="00323B85">
        <w:rPr>
          <w:rFonts w:ascii="Rockwell" w:hAnsi="Rockwell"/>
          <w:sz w:val="24"/>
          <w:szCs w:val="24"/>
          <w:lang w:val="en-GB"/>
        </w:rPr>
        <w:t xml:space="preserve">submitting Project Proposals </w:t>
      </w:r>
      <w:r w:rsidRPr="00323B85">
        <w:rPr>
          <w:rFonts w:ascii="Rockwell" w:hAnsi="Rockwell"/>
          <w:sz w:val="24"/>
          <w:szCs w:val="24"/>
          <w:lang w:val="en-GB"/>
        </w:rPr>
        <w:t xml:space="preserve">after the </w:t>
      </w:r>
      <w:r w:rsidR="00B2372B" w:rsidRPr="00323B85">
        <w:rPr>
          <w:rFonts w:ascii="Rockwell" w:hAnsi="Rockwell"/>
          <w:sz w:val="24"/>
          <w:szCs w:val="24"/>
          <w:lang w:val="en-GB"/>
        </w:rPr>
        <w:t xml:space="preserve">Proposal </w:t>
      </w:r>
      <w:r w:rsidRPr="00323B85">
        <w:rPr>
          <w:rFonts w:ascii="Rockwell" w:hAnsi="Rockwell"/>
          <w:sz w:val="24"/>
          <w:szCs w:val="24"/>
          <w:lang w:val="en-GB"/>
        </w:rPr>
        <w:t>Deadline passes.</w:t>
      </w:r>
    </w:p>
    <w:p w14:paraId="76DE53C9" w14:textId="77777777" w:rsidR="00A7762F" w:rsidRPr="00323B85" w:rsidRDefault="00A7762F" w:rsidP="00A7762F">
      <w:pPr>
        <w:spacing w:after="0" w:line="280" w:lineRule="exact"/>
        <w:rPr>
          <w:rFonts w:ascii="Rockwell" w:eastAsia="Times New Roman" w:hAnsi="Rockwell" w:cs="Times New Roman"/>
        </w:rPr>
      </w:pPr>
    </w:p>
    <w:p w14:paraId="3A750C68" w14:textId="3ACF18CB" w:rsidR="00A7762F" w:rsidRPr="00323B85" w:rsidRDefault="00285DC5" w:rsidP="00980772">
      <w:pPr>
        <w:pStyle w:val="Heading1"/>
        <w:rPr>
          <w:rFonts w:ascii="Rockwell" w:hAnsi="Rockwell"/>
        </w:rPr>
      </w:pPr>
      <w:bookmarkStart w:id="42" w:name="_Toc305685948"/>
      <w:r w:rsidRPr="00323B85">
        <w:rPr>
          <w:rFonts w:ascii="Rockwell" w:hAnsi="Rockwell"/>
        </w:rPr>
        <w:t>Binding Project Proposal</w:t>
      </w:r>
      <w:r w:rsidR="00A7762F" w:rsidRPr="00323B85">
        <w:rPr>
          <w:rFonts w:ascii="Rockwell" w:hAnsi="Rockwell"/>
        </w:rPr>
        <w:t xml:space="preserve"> Evaluation</w:t>
      </w:r>
      <w:bookmarkEnd w:id="42"/>
    </w:p>
    <w:p w14:paraId="57805977" w14:textId="5E90BEFE" w:rsidR="00D41DC4" w:rsidRPr="00323B85" w:rsidRDefault="00285DC5" w:rsidP="00980772">
      <w:pPr>
        <w:pStyle w:val="Heading2"/>
        <w:rPr>
          <w:rFonts w:ascii="Rockwell" w:hAnsi="Rockwell"/>
          <w:b w:val="0"/>
          <w:lang w:val="en-GB"/>
        </w:rPr>
      </w:pPr>
      <w:bookmarkStart w:id="43" w:name="_Toc305685949"/>
      <w:r w:rsidRPr="00323B85">
        <w:rPr>
          <w:rFonts w:ascii="Rockwell" w:hAnsi="Rockwell"/>
          <w:b w:val="0"/>
          <w:lang w:val="en-GB"/>
        </w:rPr>
        <w:t>Evaluation</w:t>
      </w:r>
      <w:r w:rsidR="00980772" w:rsidRPr="00323B85">
        <w:rPr>
          <w:rFonts w:ascii="Rockwell" w:hAnsi="Rockwell"/>
          <w:b w:val="0"/>
          <w:lang w:val="en-GB"/>
        </w:rPr>
        <w:t xml:space="preserve"> Criteria</w:t>
      </w:r>
      <w:bookmarkEnd w:id="43"/>
    </w:p>
    <w:p w14:paraId="4C89EF16" w14:textId="6A17901E" w:rsidR="00980772" w:rsidRPr="00323B85" w:rsidRDefault="00980772" w:rsidP="006163D5">
      <w:pPr>
        <w:pStyle w:val="Heading3"/>
        <w:rPr>
          <w:rFonts w:ascii="Rockwell" w:hAnsi="Rockwell"/>
        </w:rPr>
      </w:pPr>
      <w:r w:rsidRPr="00323B85">
        <w:rPr>
          <w:rFonts w:ascii="Rockwell" w:hAnsi="Rockwell"/>
        </w:rPr>
        <w:t xml:space="preserve">The key criteria for evaluation are whether the </w:t>
      </w:r>
      <w:r w:rsidR="00285DC5" w:rsidRPr="00323B85">
        <w:rPr>
          <w:rFonts w:ascii="Rockwell" w:hAnsi="Rockwell"/>
        </w:rPr>
        <w:t xml:space="preserve">Qualified </w:t>
      </w:r>
      <w:r w:rsidR="00467B70" w:rsidRPr="00323B85">
        <w:rPr>
          <w:rFonts w:ascii="Rockwell" w:hAnsi="Rockwell"/>
        </w:rPr>
        <w:t>Bidder</w:t>
      </w:r>
      <w:r w:rsidRPr="00323B85">
        <w:rPr>
          <w:rFonts w:ascii="Rockwell" w:hAnsi="Rockwell"/>
        </w:rPr>
        <w:t>:</w:t>
      </w:r>
    </w:p>
    <w:p w14:paraId="0702E6DB" w14:textId="28D703FC" w:rsidR="00980772" w:rsidRPr="00323B85" w:rsidRDefault="00980772" w:rsidP="006163D5">
      <w:pPr>
        <w:pStyle w:val="Heading3"/>
        <w:numPr>
          <w:ilvl w:val="0"/>
          <w:numId w:val="27"/>
        </w:numPr>
        <w:rPr>
          <w:rFonts w:ascii="Rockwell" w:hAnsi="Rockwell"/>
        </w:rPr>
      </w:pPr>
      <w:r w:rsidRPr="00323B85">
        <w:rPr>
          <w:rFonts w:ascii="Rockwell" w:hAnsi="Rockwell"/>
        </w:rPr>
        <w:t>Possesses tec</w:t>
      </w:r>
      <w:r w:rsidR="00285DC5" w:rsidRPr="00323B85">
        <w:rPr>
          <w:rFonts w:ascii="Rockwell" w:hAnsi="Rockwell"/>
        </w:rPr>
        <w:t xml:space="preserve">hnical capability to develop a </w:t>
      </w:r>
      <w:r w:rsidRPr="00323B85">
        <w:rPr>
          <w:rFonts w:ascii="Rockwell" w:hAnsi="Rockwell"/>
        </w:rPr>
        <w:t>small power project;</w:t>
      </w:r>
    </w:p>
    <w:p w14:paraId="094C2B05" w14:textId="417C9DA7" w:rsidR="00677225" w:rsidRPr="00323B85" w:rsidRDefault="00980772" w:rsidP="003C3C19">
      <w:pPr>
        <w:pStyle w:val="Heading3"/>
        <w:numPr>
          <w:ilvl w:val="0"/>
          <w:numId w:val="27"/>
        </w:numPr>
        <w:rPr>
          <w:rFonts w:ascii="Rockwell" w:hAnsi="Rockwell"/>
        </w:rPr>
      </w:pPr>
      <w:r w:rsidRPr="00323B85">
        <w:rPr>
          <w:rFonts w:ascii="Rockwell" w:hAnsi="Rockwell"/>
        </w:rPr>
        <w:t>Demonstrates financial solvency and commercial good standing; and</w:t>
      </w:r>
    </w:p>
    <w:p w14:paraId="3D924A8F" w14:textId="2D67943C" w:rsidR="00980772" w:rsidRPr="00323B85" w:rsidRDefault="00980772" w:rsidP="003C3C19">
      <w:pPr>
        <w:pStyle w:val="Heading3"/>
        <w:numPr>
          <w:ilvl w:val="0"/>
          <w:numId w:val="27"/>
        </w:numPr>
        <w:rPr>
          <w:rFonts w:ascii="Rockwell" w:hAnsi="Rockwell"/>
        </w:rPr>
      </w:pPr>
      <w:r w:rsidRPr="00323B85">
        <w:rPr>
          <w:rFonts w:ascii="Rockwell" w:hAnsi="Rockwell"/>
        </w:rPr>
        <w:t>Possesses land control and zoning approvals for a proposed project site</w:t>
      </w:r>
      <w:bookmarkStart w:id="44" w:name="_GoBack"/>
      <w:bookmarkEnd w:id="44"/>
      <w:r w:rsidRPr="00323B85">
        <w:rPr>
          <w:rFonts w:ascii="Rockwell" w:hAnsi="Rockwell"/>
        </w:rPr>
        <w:t>.</w:t>
      </w:r>
    </w:p>
    <w:p w14:paraId="06C84C09" w14:textId="77777777" w:rsidR="00101A96" w:rsidRPr="00323B85" w:rsidRDefault="00980772" w:rsidP="003C3C19">
      <w:pPr>
        <w:pStyle w:val="Heading3"/>
        <w:rPr>
          <w:rFonts w:ascii="Rockwell" w:hAnsi="Rockwell"/>
        </w:rPr>
      </w:pPr>
      <w:r w:rsidRPr="00323B85">
        <w:rPr>
          <w:rFonts w:ascii="Rockwell" w:hAnsi="Rockwell"/>
        </w:rPr>
        <w:t xml:space="preserve">Specifically, the </w:t>
      </w:r>
      <w:r w:rsidR="00285DC5" w:rsidRPr="00323B85">
        <w:rPr>
          <w:rFonts w:ascii="Rockwell" w:hAnsi="Rockwell"/>
        </w:rPr>
        <w:t xml:space="preserve">Qualified Bidder </w:t>
      </w:r>
      <w:r w:rsidR="00CE6C8E" w:rsidRPr="00323B85">
        <w:rPr>
          <w:rFonts w:ascii="Rockwell" w:hAnsi="Rockwell"/>
        </w:rPr>
        <w:t xml:space="preserve">must be </w:t>
      </w:r>
      <w:r w:rsidR="00285DC5" w:rsidRPr="00323B85">
        <w:rPr>
          <w:rFonts w:ascii="Rockwell" w:hAnsi="Rockwell"/>
        </w:rPr>
        <w:t xml:space="preserve">legally, technically, and financially qualified to execute the proposed project and meet other </w:t>
      </w:r>
      <w:r w:rsidR="00476A51" w:rsidRPr="00323B85">
        <w:rPr>
          <w:rFonts w:ascii="Rockwell" w:hAnsi="Rockwell"/>
        </w:rPr>
        <w:t xml:space="preserve">minimum </w:t>
      </w:r>
      <w:r w:rsidR="00285DC5" w:rsidRPr="00323B85">
        <w:rPr>
          <w:rFonts w:ascii="Rockwell" w:hAnsi="Rockwell"/>
        </w:rPr>
        <w:t xml:space="preserve">qualification criteria </w:t>
      </w:r>
      <w:r w:rsidR="0038611F" w:rsidRPr="00323B85">
        <w:rPr>
          <w:rFonts w:ascii="Rockwell" w:hAnsi="Rockwell"/>
        </w:rPr>
        <w:t xml:space="preserve">such as the completion </w:t>
      </w:r>
      <w:proofErr w:type="gramStart"/>
      <w:r w:rsidR="0038611F" w:rsidRPr="00323B85">
        <w:rPr>
          <w:rFonts w:ascii="Rockwell" w:hAnsi="Rockwell"/>
        </w:rPr>
        <w:t>of</w:t>
      </w:r>
      <w:proofErr w:type="gramEnd"/>
      <w:r w:rsidR="00B36639" w:rsidRPr="00323B85">
        <w:rPr>
          <w:rFonts w:ascii="Rockwell" w:hAnsi="Rockwell"/>
        </w:rPr>
        <w:t>:</w:t>
      </w:r>
    </w:p>
    <w:p w14:paraId="6895DCBE" w14:textId="4D19BBDA" w:rsidR="00285DC5" w:rsidRPr="00323B85" w:rsidRDefault="001A4DB7" w:rsidP="003C3C19">
      <w:pPr>
        <w:pStyle w:val="Heading3"/>
        <w:rPr>
          <w:rFonts w:ascii="Rockwell" w:hAnsi="Rockwell"/>
        </w:rPr>
      </w:pPr>
      <w:r w:rsidRPr="00323B85">
        <w:rPr>
          <w:rFonts w:ascii="Rockwell" w:hAnsi="Rockwell"/>
        </w:rPr>
        <w:br/>
      </w:r>
      <w:r w:rsidR="00896A6D" w:rsidRPr="00323B85">
        <w:rPr>
          <w:rFonts w:ascii="Rockwell" w:hAnsi="Rockwell"/>
        </w:rPr>
        <w:t xml:space="preserve">Technical Assessment </w:t>
      </w:r>
      <w:r w:rsidRPr="00323B85">
        <w:rPr>
          <w:rFonts w:ascii="Rockwell" w:hAnsi="Rockwell"/>
        </w:rPr>
        <w:t>Forms and Tables</w:t>
      </w:r>
    </w:p>
    <w:p w14:paraId="0D64FD9B" w14:textId="28C0798C" w:rsidR="005D46BF" w:rsidRPr="00323B85" w:rsidRDefault="005D46BF" w:rsidP="0077615E">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 4 – Exemplary Solar Plant/Wind Farm Design</w:t>
      </w:r>
    </w:p>
    <w:p w14:paraId="7661E6E4" w14:textId="77777777" w:rsidR="005D46BF" w:rsidRPr="00323B85" w:rsidRDefault="005D46BF" w:rsidP="0077615E">
      <w:pPr>
        <w:pStyle w:val="ListParagraph"/>
        <w:numPr>
          <w:ilvl w:val="1"/>
          <w:numId w:val="27"/>
        </w:numPr>
        <w:spacing w:after="160" w:line="259" w:lineRule="auto"/>
        <w:ind w:left="567"/>
        <w:rPr>
          <w:rFonts w:ascii="Rockwell" w:hAnsi="Rockwell"/>
        </w:rPr>
      </w:pPr>
      <w:r w:rsidRPr="00323B85">
        <w:rPr>
          <w:rFonts w:ascii="Rockwell" w:hAnsi="Rockwell"/>
          <w:sz w:val="24"/>
          <w:szCs w:val="24"/>
        </w:rPr>
        <w:t>Form 5 – Candidate’s Exemplary Financial Model Information</w:t>
      </w:r>
    </w:p>
    <w:p w14:paraId="05192163" w14:textId="2B676920" w:rsidR="00A25B99" w:rsidRPr="00323B85" w:rsidRDefault="00A25B99"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 6</w:t>
      </w:r>
      <w:r w:rsidR="00896A6D" w:rsidRPr="00323B85">
        <w:rPr>
          <w:rFonts w:ascii="Rockwell" w:hAnsi="Rockwell"/>
          <w:sz w:val="24"/>
          <w:szCs w:val="24"/>
        </w:rPr>
        <w:t>-Solar or -Wind</w:t>
      </w:r>
    </w:p>
    <w:p w14:paraId="41D4C40D" w14:textId="3FB83E99"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w:t>
      </w:r>
      <w:r w:rsidR="00896A6D" w:rsidRPr="00323B85">
        <w:rPr>
          <w:rFonts w:ascii="Rockwell" w:hAnsi="Rockwell"/>
          <w:sz w:val="24"/>
          <w:szCs w:val="24"/>
        </w:rPr>
        <w:t xml:space="preserve"> </w:t>
      </w:r>
      <w:r w:rsidRPr="00323B85">
        <w:rPr>
          <w:rFonts w:ascii="Rockwell" w:hAnsi="Rockwell"/>
          <w:sz w:val="24"/>
          <w:szCs w:val="24"/>
        </w:rPr>
        <w:t>7</w:t>
      </w:r>
      <w:r w:rsidR="00896A6D" w:rsidRPr="00323B85">
        <w:rPr>
          <w:rFonts w:ascii="Rockwell" w:hAnsi="Rockwell"/>
          <w:sz w:val="24"/>
          <w:szCs w:val="24"/>
        </w:rPr>
        <w:t>-</w:t>
      </w:r>
      <w:r w:rsidRPr="00323B85">
        <w:rPr>
          <w:rFonts w:ascii="Rockwell" w:hAnsi="Rockwell"/>
          <w:sz w:val="24"/>
          <w:szCs w:val="24"/>
        </w:rPr>
        <w:t>Solar or</w:t>
      </w:r>
      <w:r w:rsidR="00896A6D" w:rsidRPr="00323B85">
        <w:rPr>
          <w:rFonts w:ascii="Rockwell" w:hAnsi="Rockwell"/>
          <w:sz w:val="24"/>
          <w:szCs w:val="24"/>
        </w:rPr>
        <w:t xml:space="preserve"> -</w:t>
      </w:r>
      <w:r w:rsidRPr="00323B85">
        <w:rPr>
          <w:rFonts w:ascii="Rockwell" w:hAnsi="Rockwell"/>
          <w:sz w:val="24"/>
          <w:szCs w:val="24"/>
        </w:rPr>
        <w:t>Wind</w:t>
      </w:r>
    </w:p>
    <w:p w14:paraId="220B0BCE" w14:textId="04B29EF5"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 xml:space="preserve">Form-9 Solar or </w:t>
      </w:r>
      <w:r w:rsidR="00896A6D" w:rsidRPr="00323B85">
        <w:rPr>
          <w:rFonts w:ascii="Rockwell" w:hAnsi="Rockwell"/>
          <w:sz w:val="24"/>
          <w:szCs w:val="24"/>
        </w:rPr>
        <w:t>-</w:t>
      </w:r>
      <w:r w:rsidRPr="00323B85">
        <w:rPr>
          <w:rFonts w:ascii="Rockwell" w:hAnsi="Rockwell"/>
          <w:sz w:val="24"/>
          <w:szCs w:val="24"/>
        </w:rPr>
        <w:t>Wind</w:t>
      </w:r>
    </w:p>
    <w:p w14:paraId="1CD0B0DC" w14:textId="69953D7C"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Form10</w:t>
      </w:r>
      <w:r w:rsidR="00896A6D" w:rsidRPr="00323B85">
        <w:rPr>
          <w:rFonts w:ascii="Rockwell" w:hAnsi="Rockwell"/>
          <w:sz w:val="24"/>
          <w:szCs w:val="24"/>
        </w:rPr>
        <w:t>-</w:t>
      </w:r>
      <w:r w:rsidRPr="00323B85">
        <w:rPr>
          <w:rFonts w:ascii="Rockwell" w:hAnsi="Rockwell"/>
          <w:sz w:val="24"/>
          <w:szCs w:val="24"/>
        </w:rPr>
        <w:t xml:space="preserve">Solar or </w:t>
      </w:r>
      <w:r w:rsidR="00896A6D" w:rsidRPr="00323B85">
        <w:rPr>
          <w:rFonts w:ascii="Rockwell" w:hAnsi="Rockwell"/>
          <w:sz w:val="24"/>
          <w:szCs w:val="24"/>
        </w:rPr>
        <w:t>-</w:t>
      </w:r>
      <w:r w:rsidRPr="00323B85">
        <w:rPr>
          <w:rFonts w:ascii="Rockwell" w:hAnsi="Rockwell"/>
          <w:sz w:val="24"/>
          <w:szCs w:val="24"/>
        </w:rPr>
        <w:t>Wind</w:t>
      </w:r>
    </w:p>
    <w:p w14:paraId="455AD8A8" w14:textId="5EDB0991"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 xml:space="preserve">Form 11-Solar </w:t>
      </w:r>
      <w:r w:rsidR="00BC53A3" w:rsidRPr="00323B85">
        <w:rPr>
          <w:rFonts w:ascii="Rockwell" w:hAnsi="Rockwell"/>
          <w:sz w:val="24"/>
          <w:szCs w:val="24"/>
        </w:rPr>
        <w:t xml:space="preserve">or –Wind </w:t>
      </w:r>
    </w:p>
    <w:p w14:paraId="49367787" w14:textId="0DDA065B"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Table 12.1</w:t>
      </w:r>
      <w:r w:rsidR="00896A6D" w:rsidRPr="00323B85">
        <w:rPr>
          <w:rFonts w:ascii="Rockwell" w:hAnsi="Rockwell"/>
          <w:sz w:val="24"/>
          <w:szCs w:val="24"/>
        </w:rPr>
        <w:t>-</w:t>
      </w:r>
      <w:r w:rsidRPr="00323B85">
        <w:rPr>
          <w:rFonts w:ascii="Rockwell" w:hAnsi="Rockwell"/>
          <w:sz w:val="24"/>
          <w:szCs w:val="24"/>
        </w:rPr>
        <w:t xml:space="preserve">Solar or </w:t>
      </w:r>
      <w:r w:rsidR="00896A6D" w:rsidRPr="00323B85">
        <w:rPr>
          <w:rFonts w:ascii="Rockwell" w:hAnsi="Rockwell"/>
          <w:sz w:val="24"/>
          <w:szCs w:val="24"/>
        </w:rPr>
        <w:t>-</w:t>
      </w:r>
      <w:r w:rsidRPr="00323B85">
        <w:rPr>
          <w:rFonts w:ascii="Rockwell" w:hAnsi="Rockwell"/>
          <w:sz w:val="24"/>
          <w:szCs w:val="24"/>
        </w:rPr>
        <w:t>Wind and at le</w:t>
      </w:r>
      <w:r w:rsidR="00C91FD2" w:rsidRPr="00323B85">
        <w:rPr>
          <w:rFonts w:ascii="Rockwell" w:hAnsi="Rockwell"/>
          <w:sz w:val="24"/>
          <w:szCs w:val="24"/>
        </w:rPr>
        <w:t>ast two data sets for Solar or one data s</w:t>
      </w:r>
      <w:r w:rsidRPr="00323B85">
        <w:rPr>
          <w:rFonts w:ascii="Rockwell" w:hAnsi="Rockwell"/>
          <w:sz w:val="24"/>
          <w:szCs w:val="24"/>
        </w:rPr>
        <w:t>et for Wind</w:t>
      </w:r>
    </w:p>
    <w:p w14:paraId="4265B4F9" w14:textId="648FF066" w:rsidR="00BC53A3" w:rsidRPr="00323B85" w:rsidRDefault="00BC53A3"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 xml:space="preserve">Table 12.3-Solar </w:t>
      </w:r>
      <w:r w:rsidR="003229A0" w:rsidRPr="00323B85">
        <w:rPr>
          <w:rFonts w:ascii="Rockwell" w:hAnsi="Rockwell"/>
          <w:sz w:val="24"/>
          <w:szCs w:val="24"/>
        </w:rPr>
        <w:t>or - Wind</w:t>
      </w:r>
    </w:p>
    <w:p w14:paraId="49944F5B" w14:textId="0204CF13"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Table 12.4</w:t>
      </w:r>
      <w:r w:rsidR="00896A6D" w:rsidRPr="00323B85">
        <w:rPr>
          <w:rFonts w:ascii="Rockwell" w:hAnsi="Rockwell"/>
          <w:sz w:val="24"/>
          <w:szCs w:val="24"/>
        </w:rPr>
        <w:t>-</w:t>
      </w:r>
      <w:r w:rsidRPr="00323B85">
        <w:rPr>
          <w:rFonts w:ascii="Rockwell" w:hAnsi="Rockwell"/>
          <w:sz w:val="24"/>
          <w:szCs w:val="24"/>
        </w:rPr>
        <w:t xml:space="preserve">Solar or </w:t>
      </w:r>
      <w:r w:rsidR="00896A6D" w:rsidRPr="00323B85">
        <w:rPr>
          <w:rFonts w:ascii="Rockwell" w:hAnsi="Rockwell"/>
          <w:sz w:val="24"/>
          <w:szCs w:val="24"/>
        </w:rPr>
        <w:t>-</w:t>
      </w:r>
      <w:r w:rsidRPr="00323B85">
        <w:rPr>
          <w:rFonts w:ascii="Rockwell" w:hAnsi="Rockwell"/>
          <w:sz w:val="24"/>
          <w:szCs w:val="24"/>
        </w:rPr>
        <w:t xml:space="preserve">Wind: </w:t>
      </w:r>
      <w:r w:rsidR="00896A6D" w:rsidRPr="00323B85">
        <w:rPr>
          <w:rFonts w:ascii="Rockwell" w:hAnsi="Rockwell"/>
          <w:sz w:val="24"/>
          <w:szCs w:val="24"/>
        </w:rPr>
        <w:t>Table-</w:t>
      </w:r>
      <w:r w:rsidR="00BC53A3" w:rsidRPr="00323B85">
        <w:rPr>
          <w:rFonts w:ascii="Rockwell" w:hAnsi="Rockwell"/>
          <w:sz w:val="24"/>
          <w:szCs w:val="24"/>
        </w:rPr>
        <w:t>D</w:t>
      </w:r>
      <w:r w:rsidRPr="00323B85">
        <w:rPr>
          <w:rFonts w:ascii="Rockwell" w:hAnsi="Rockwell"/>
          <w:sz w:val="24"/>
          <w:szCs w:val="24"/>
        </w:rPr>
        <w:t xml:space="preserve"> and </w:t>
      </w:r>
      <w:r w:rsidR="00896A6D" w:rsidRPr="00323B85">
        <w:rPr>
          <w:rFonts w:ascii="Rockwell" w:hAnsi="Rockwell"/>
          <w:sz w:val="24"/>
          <w:szCs w:val="24"/>
        </w:rPr>
        <w:t>Table-</w:t>
      </w:r>
      <w:r w:rsidR="00BC53A3" w:rsidRPr="00323B85">
        <w:rPr>
          <w:rFonts w:ascii="Rockwell" w:hAnsi="Rockwell"/>
          <w:sz w:val="24"/>
          <w:szCs w:val="24"/>
        </w:rPr>
        <w:t>S</w:t>
      </w:r>
    </w:p>
    <w:p w14:paraId="59B543AD" w14:textId="2D72292D"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lastRenderedPageBreak/>
        <w:t>Table</w:t>
      </w:r>
      <w:r w:rsidR="00896A6D" w:rsidRPr="00323B85">
        <w:rPr>
          <w:rFonts w:ascii="Rockwell" w:hAnsi="Rockwell"/>
          <w:sz w:val="24"/>
          <w:szCs w:val="24"/>
        </w:rPr>
        <w:t xml:space="preserve"> </w:t>
      </w:r>
      <w:r w:rsidRPr="00323B85">
        <w:rPr>
          <w:rFonts w:ascii="Rockwell" w:hAnsi="Rockwell"/>
          <w:sz w:val="24"/>
          <w:szCs w:val="24"/>
        </w:rPr>
        <w:t>12.7</w:t>
      </w:r>
      <w:r w:rsidR="00C91FD2" w:rsidRPr="00323B85">
        <w:rPr>
          <w:rFonts w:ascii="Rockwell" w:hAnsi="Rockwell"/>
          <w:sz w:val="24"/>
          <w:szCs w:val="24"/>
        </w:rPr>
        <w:t>-Solar or -Wind</w:t>
      </w:r>
      <w:r w:rsidRPr="00323B85">
        <w:rPr>
          <w:rFonts w:ascii="Rockwell" w:hAnsi="Rockwell"/>
          <w:sz w:val="24"/>
          <w:szCs w:val="24"/>
        </w:rPr>
        <w:t xml:space="preserve"> with </w:t>
      </w:r>
      <w:r w:rsidR="00C91FD2" w:rsidRPr="00323B85">
        <w:rPr>
          <w:rFonts w:ascii="Rockwell" w:hAnsi="Rockwell"/>
          <w:sz w:val="24"/>
          <w:szCs w:val="24"/>
        </w:rPr>
        <w:t xml:space="preserve">Qualified </w:t>
      </w:r>
      <w:r w:rsidRPr="00323B85">
        <w:rPr>
          <w:rFonts w:ascii="Rockwell" w:hAnsi="Rockwell"/>
          <w:sz w:val="24"/>
          <w:szCs w:val="24"/>
        </w:rPr>
        <w:t>Bidder’</w:t>
      </w:r>
      <w:r w:rsidR="00896A6D" w:rsidRPr="00323B85">
        <w:rPr>
          <w:rFonts w:ascii="Rockwell" w:hAnsi="Rockwell"/>
          <w:sz w:val="24"/>
          <w:szCs w:val="24"/>
        </w:rPr>
        <w:t>s</w:t>
      </w:r>
      <w:r w:rsidRPr="00323B85">
        <w:rPr>
          <w:rFonts w:ascii="Rockwell" w:hAnsi="Rockwell"/>
          <w:sz w:val="24"/>
          <w:szCs w:val="24"/>
        </w:rPr>
        <w:t xml:space="preserve"> response to any single question</w:t>
      </w:r>
    </w:p>
    <w:p w14:paraId="19F23A16" w14:textId="595C414C"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Tab</w:t>
      </w:r>
      <w:r w:rsidR="0038611F" w:rsidRPr="00323B85">
        <w:rPr>
          <w:rFonts w:ascii="Rockwell" w:hAnsi="Rockwell"/>
          <w:sz w:val="24"/>
          <w:szCs w:val="24"/>
        </w:rPr>
        <w:t>le</w:t>
      </w:r>
      <w:r w:rsidR="00896A6D" w:rsidRPr="00323B85">
        <w:rPr>
          <w:rFonts w:ascii="Rockwell" w:hAnsi="Rockwell"/>
          <w:sz w:val="24"/>
          <w:szCs w:val="24"/>
        </w:rPr>
        <w:t xml:space="preserve"> </w:t>
      </w:r>
      <w:r w:rsidRPr="00323B85">
        <w:rPr>
          <w:rFonts w:ascii="Rockwell" w:hAnsi="Rockwell"/>
          <w:sz w:val="24"/>
          <w:szCs w:val="24"/>
        </w:rPr>
        <w:t xml:space="preserve">12.8 Solar or </w:t>
      </w:r>
      <w:r w:rsidR="00896A6D" w:rsidRPr="00323B85">
        <w:rPr>
          <w:rFonts w:ascii="Rockwell" w:hAnsi="Rockwell"/>
          <w:sz w:val="24"/>
          <w:szCs w:val="24"/>
        </w:rPr>
        <w:t>-</w:t>
      </w:r>
      <w:r w:rsidRPr="00323B85">
        <w:rPr>
          <w:rFonts w:ascii="Rockwell" w:hAnsi="Rockwell"/>
          <w:sz w:val="24"/>
          <w:szCs w:val="24"/>
        </w:rPr>
        <w:t>Wind</w:t>
      </w:r>
    </w:p>
    <w:p w14:paraId="7CAB2997" w14:textId="57B31EFB"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Table</w:t>
      </w:r>
      <w:r w:rsidR="00896A6D" w:rsidRPr="00323B85">
        <w:rPr>
          <w:rFonts w:ascii="Rockwell" w:hAnsi="Rockwell"/>
          <w:sz w:val="24"/>
          <w:szCs w:val="24"/>
        </w:rPr>
        <w:t xml:space="preserve"> </w:t>
      </w:r>
      <w:r w:rsidRPr="00323B85">
        <w:rPr>
          <w:rFonts w:ascii="Rockwell" w:hAnsi="Rockwell"/>
          <w:sz w:val="24"/>
          <w:szCs w:val="24"/>
        </w:rPr>
        <w:t>12.9</w:t>
      </w:r>
      <w:r w:rsidR="00896A6D" w:rsidRPr="00323B85">
        <w:rPr>
          <w:rFonts w:ascii="Rockwell" w:hAnsi="Rockwell"/>
          <w:sz w:val="24"/>
          <w:szCs w:val="24"/>
        </w:rPr>
        <w:t>-</w:t>
      </w:r>
      <w:r w:rsidRPr="00323B85">
        <w:rPr>
          <w:rFonts w:ascii="Rockwell" w:hAnsi="Rockwell"/>
          <w:sz w:val="24"/>
          <w:szCs w:val="24"/>
        </w:rPr>
        <w:t xml:space="preserve">Solar or </w:t>
      </w:r>
      <w:r w:rsidR="00896A6D" w:rsidRPr="00323B85">
        <w:rPr>
          <w:rFonts w:ascii="Rockwell" w:hAnsi="Rockwell"/>
          <w:sz w:val="24"/>
          <w:szCs w:val="24"/>
        </w:rPr>
        <w:t>-</w:t>
      </w:r>
      <w:r w:rsidRPr="00323B85">
        <w:rPr>
          <w:rFonts w:ascii="Rockwell" w:hAnsi="Rockwell"/>
          <w:sz w:val="24"/>
          <w:szCs w:val="24"/>
        </w:rPr>
        <w:t>Wind</w:t>
      </w:r>
    </w:p>
    <w:p w14:paraId="4D67909F" w14:textId="5B646B5C"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w:t>
      </w:r>
      <w:r w:rsidR="00896A6D" w:rsidRPr="00323B85">
        <w:rPr>
          <w:rFonts w:ascii="Rockwell" w:hAnsi="Rockwell"/>
          <w:sz w:val="24"/>
          <w:szCs w:val="24"/>
        </w:rPr>
        <w:t xml:space="preserve"> </w:t>
      </w:r>
      <w:r w:rsidRPr="00323B85">
        <w:rPr>
          <w:rFonts w:ascii="Rockwell" w:hAnsi="Rockwell"/>
          <w:sz w:val="24"/>
          <w:szCs w:val="24"/>
        </w:rPr>
        <w:t>14</w:t>
      </w:r>
      <w:r w:rsidR="00896A6D" w:rsidRPr="00323B85">
        <w:rPr>
          <w:rFonts w:ascii="Rockwell" w:hAnsi="Rockwell"/>
          <w:sz w:val="24"/>
          <w:szCs w:val="24"/>
        </w:rPr>
        <w:t>-</w:t>
      </w:r>
      <w:r w:rsidRPr="00323B85">
        <w:rPr>
          <w:rFonts w:ascii="Rockwell" w:hAnsi="Rockwell"/>
          <w:sz w:val="24"/>
          <w:szCs w:val="24"/>
        </w:rPr>
        <w:t xml:space="preserve">Solar or </w:t>
      </w:r>
      <w:r w:rsidR="00896A6D" w:rsidRPr="00323B85">
        <w:rPr>
          <w:rFonts w:ascii="Rockwell" w:hAnsi="Rockwell"/>
          <w:sz w:val="24"/>
          <w:szCs w:val="24"/>
        </w:rPr>
        <w:t>-</w:t>
      </w:r>
      <w:r w:rsidRPr="00323B85">
        <w:rPr>
          <w:rFonts w:ascii="Rockwell" w:hAnsi="Rockwell"/>
          <w:sz w:val="24"/>
          <w:szCs w:val="24"/>
        </w:rPr>
        <w:t>Wind</w:t>
      </w:r>
    </w:p>
    <w:p w14:paraId="19240CE4" w14:textId="3D9FB44B"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w:t>
      </w:r>
      <w:r w:rsidR="00896A6D" w:rsidRPr="00323B85">
        <w:rPr>
          <w:rFonts w:ascii="Rockwell" w:hAnsi="Rockwell"/>
          <w:sz w:val="24"/>
          <w:szCs w:val="24"/>
        </w:rPr>
        <w:t xml:space="preserve"> </w:t>
      </w:r>
      <w:r w:rsidRPr="00323B85">
        <w:rPr>
          <w:rFonts w:ascii="Rockwell" w:hAnsi="Rockwell"/>
          <w:sz w:val="24"/>
          <w:szCs w:val="24"/>
        </w:rPr>
        <w:t>15</w:t>
      </w:r>
      <w:r w:rsidR="00896A6D" w:rsidRPr="00323B85">
        <w:rPr>
          <w:rFonts w:ascii="Rockwell" w:hAnsi="Rockwell"/>
          <w:sz w:val="24"/>
          <w:szCs w:val="24"/>
        </w:rPr>
        <w:t>-</w:t>
      </w:r>
      <w:r w:rsidRPr="00323B85">
        <w:rPr>
          <w:rFonts w:ascii="Rockwell" w:hAnsi="Rockwell"/>
          <w:sz w:val="24"/>
          <w:szCs w:val="24"/>
        </w:rPr>
        <w:t xml:space="preserve">Solar or </w:t>
      </w:r>
      <w:r w:rsidR="00896A6D" w:rsidRPr="00323B85">
        <w:rPr>
          <w:rFonts w:ascii="Rockwell" w:hAnsi="Rockwell"/>
          <w:sz w:val="24"/>
          <w:szCs w:val="24"/>
        </w:rPr>
        <w:t>-</w:t>
      </w:r>
      <w:r w:rsidRPr="00323B85">
        <w:rPr>
          <w:rFonts w:ascii="Rockwell" w:hAnsi="Rockwell"/>
          <w:sz w:val="24"/>
          <w:szCs w:val="24"/>
        </w:rPr>
        <w:t xml:space="preserve">Wind </w:t>
      </w:r>
    </w:p>
    <w:p w14:paraId="170F343D" w14:textId="7E815C7F"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w:t>
      </w:r>
      <w:r w:rsidR="00896A6D" w:rsidRPr="00323B85">
        <w:rPr>
          <w:rFonts w:ascii="Rockwell" w:hAnsi="Rockwell"/>
          <w:sz w:val="24"/>
          <w:szCs w:val="24"/>
        </w:rPr>
        <w:t xml:space="preserve"> </w:t>
      </w:r>
      <w:r w:rsidRPr="00323B85">
        <w:rPr>
          <w:rFonts w:ascii="Rockwell" w:hAnsi="Rockwell"/>
          <w:sz w:val="24"/>
          <w:szCs w:val="24"/>
        </w:rPr>
        <w:t>16</w:t>
      </w:r>
      <w:r w:rsidR="00C91FD2" w:rsidRPr="00323B85">
        <w:rPr>
          <w:rFonts w:ascii="Rockwell" w:hAnsi="Rockwell"/>
          <w:sz w:val="24"/>
          <w:szCs w:val="24"/>
        </w:rPr>
        <w:t>-Solar or –Wind</w:t>
      </w:r>
      <w:r w:rsidRPr="00323B85">
        <w:rPr>
          <w:rFonts w:ascii="Rockwell" w:hAnsi="Rockwell"/>
          <w:sz w:val="24"/>
          <w:szCs w:val="24"/>
        </w:rPr>
        <w:t xml:space="preserve"> and Figure-16 </w:t>
      </w:r>
    </w:p>
    <w:p w14:paraId="3D53BE7C" w14:textId="502224F4"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Form 17</w:t>
      </w:r>
      <w:r w:rsidR="00896A6D" w:rsidRPr="00323B85">
        <w:rPr>
          <w:rFonts w:ascii="Rockwell" w:hAnsi="Rockwell"/>
          <w:sz w:val="24"/>
          <w:szCs w:val="24"/>
        </w:rPr>
        <w:t>-</w:t>
      </w:r>
      <w:r w:rsidR="00D25C91" w:rsidRPr="00323B85">
        <w:rPr>
          <w:rFonts w:ascii="Rockwell" w:hAnsi="Rockwell"/>
          <w:sz w:val="24"/>
          <w:szCs w:val="24"/>
        </w:rPr>
        <w:t>Solar</w:t>
      </w:r>
      <w:r w:rsidRPr="00323B85">
        <w:rPr>
          <w:rFonts w:ascii="Rockwell" w:hAnsi="Rockwell"/>
          <w:sz w:val="24"/>
          <w:szCs w:val="24"/>
        </w:rPr>
        <w:t xml:space="preserve"> or </w:t>
      </w:r>
      <w:r w:rsidR="00896A6D" w:rsidRPr="00323B85">
        <w:rPr>
          <w:rFonts w:ascii="Rockwell" w:hAnsi="Rockwell"/>
          <w:sz w:val="24"/>
          <w:szCs w:val="24"/>
        </w:rPr>
        <w:t>-</w:t>
      </w:r>
      <w:r w:rsidR="00C91FD2" w:rsidRPr="00323B85">
        <w:rPr>
          <w:rFonts w:ascii="Rockwell" w:hAnsi="Rockwell"/>
          <w:sz w:val="24"/>
          <w:szCs w:val="24"/>
        </w:rPr>
        <w:t>Wind</w:t>
      </w:r>
    </w:p>
    <w:p w14:paraId="304EB872" w14:textId="19CCEA73" w:rsidR="001A4DB7" w:rsidRPr="00323B85" w:rsidRDefault="006A4416" w:rsidP="006A4416">
      <w:pPr>
        <w:spacing w:after="160" w:line="259" w:lineRule="auto"/>
        <w:rPr>
          <w:rFonts w:ascii="Rockwell" w:hAnsi="Rockwell"/>
          <w:sz w:val="24"/>
          <w:szCs w:val="24"/>
        </w:rPr>
      </w:pPr>
      <w:r w:rsidRPr="00323B85">
        <w:rPr>
          <w:rFonts w:ascii="Rockwell" w:hAnsi="Rockwell"/>
          <w:b/>
          <w:sz w:val="24"/>
          <w:szCs w:val="24"/>
        </w:rPr>
        <w:t>LRA Forms</w:t>
      </w:r>
    </w:p>
    <w:p w14:paraId="1C981E40" w14:textId="40A14579"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 xml:space="preserve">LRA-1: </w:t>
      </w:r>
      <w:r w:rsidR="00896A6D" w:rsidRPr="00323B85">
        <w:rPr>
          <w:rFonts w:ascii="Rockwell" w:hAnsi="Rockwell"/>
          <w:sz w:val="24"/>
          <w:szCs w:val="24"/>
        </w:rPr>
        <w:t xml:space="preserve"> Project Proposal Submission Letter</w:t>
      </w:r>
    </w:p>
    <w:p w14:paraId="43B02529" w14:textId="77777777" w:rsidR="00896A6D" w:rsidRPr="00323B85" w:rsidRDefault="00896A6D" w:rsidP="00896A6D">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LRA-2:  Financial Proposal Form</w:t>
      </w:r>
    </w:p>
    <w:p w14:paraId="0F360767" w14:textId="77777777" w:rsidR="00896A6D" w:rsidRPr="00323B85" w:rsidRDefault="00896A6D" w:rsidP="00896A6D">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 xml:space="preserve">LRA-3:  Form of First Bid Guarantee </w:t>
      </w:r>
    </w:p>
    <w:p w14:paraId="29A25824" w14:textId="5E2BF0E2" w:rsidR="00896A6D" w:rsidRPr="00323B85" w:rsidRDefault="00896A6D" w:rsidP="00896A6D">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LRA-4:  Letter(s) of Intent</w:t>
      </w:r>
    </w:p>
    <w:p w14:paraId="2F437947" w14:textId="3E23E8ED" w:rsidR="00896A6D" w:rsidRPr="00323B85" w:rsidRDefault="00896A6D" w:rsidP="00896A6D">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LRA-5:  Declaration of Qualified Bidder</w:t>
      </w:r>
    </w:p>
    <w:p w14:paraId="39CA0DBB" w14:textId="0A99AE43" w:rsidR="006650C1" w:rsidRPr="00323B85" w:rsidRDefault="006650C1" w:rsidP="006650C1">
      <w:pPr>
        <w:pStyle w:val="ListParagraph"/>
        <w:numPr>
          <w:ilvl w:val="1"/>
          <w:numId w:val="27"/>
        </w:numPr>
        <w:spacing w:after="160" w:line="259" w:lineRule="auto"/>
        <w:ind w:left="555" w:hanging="357"/>
        <w:rPr>
          <w:rFonts w:ascii="Rockwell" w:hAnsi="Rockwell"/>
          <w:sz w:val="24"/>
          <w:szCs w:val="24"/>
        </w:rPr>
      </w:pPr>
      <w:r w:rsidRPr="00323B85">
        <w:rPr>
          <w:rFonts w:ascii="Rockwell" w:hAnsi="Rockwell"/>
          <w:sz w:val="24"/>
          <w:szCs w:val="24"/>
        </w:rPr>
        <w:t>LRA-</w:t>
      </w:r>
      <w:r w:rsidR="00896A6D" w:rsidRPr="00323B85">
        <w:rPr>
          <w:rFonts w:ascii="Rockwell" w:hAnsi="Rockwell"/>
          <w:sz w:val="24"/>
          <w:szCs w:val="24"/>
        </w:rPr>
        <w:t>1</w:t>
      </w:r>
      <w:r w:rsidRPr="00323B85">
        <w:rPr>
          <w:rFonts w:ascii="Rockwell" w:hAnsi="Rockwell"/>
          <w:sz w:val="24"/>
          <w:szCs w:val="24"/>
        </w:rPr>
        <w:t xml:space="preserve">2: </w:t>
      </w:r>
      <w:r w:rsidR="00896A6D" w:rsidRPr="00323B85">
        <w:rPr>
          <w:rFonts w:ascii="Rockwell" w:hAnsi="Rockwell"/>
          <w:sz w:val="24"/>
          <w:szCs w:val="24"/>
        </w:rPr>
        <w:t xml:space="preserve"> </w:t>
      </w:r>
      <w:r w:rsidRPr="00323B85">
        <w:rPr>
          <w:rFonts w:ascii="Rockwell" w:hAnsi="Rockwell"/>
          <w:sz w:val="24"/>
          <w:szCs w:val="24"/>
        </w:rPr>
        <w:t>Certificate of Independent Bid Determination</w:t>
      </w:r>
    </w:p>
    <w:p w14:paraId="12CD3E84" w14:textId="397470DC" w:rsidR="001A4DB7" w:rsidRPr="00323B85" w:rsidRDefault="001A4DB7" w:rsidP="006A4416">
      <w:pPr>
        <w:pStyle w:val="ListParagraph"/>
        <w:numPr>
          <w:ilvl w:val="1"/>
          <w:numId w:val="27"/>
        </w:numPr>
        <w:spacing w:after="160" w:line="259" w:lineRule="auto"/>
        <w:ind w:left="567"/>
        <w:rPr>
          <w:rFonts w:ascii="Rockwell" w:hAnsi="Rockwell"/>
          <w:sz w:val="24"/>
          <w:szCs w:val="24"/>
        </w:rPr>
      </w:pPr>
      <w:r w:rsidRPr="00323B85">
        <w:rPr>
          <w:rFonts w:ascii="Rockwell" w:hAnsi="Rockwell"/>
          <w:sz w:val="24"/>
          <w:szCs w:val="24"/>
        </w:rPr>
        <w:t>LRA-</w:t>
      </w:r>
      <w:r w:rsidR="00896A6D" w:rsidRPr="00323B85">
        <w:rPr>
          <w:rFonts w:ascii="Rockwell" w:hAnsi="Rockwell"/>
          <w:sz w:val="24"/>
          <w:szCs w:val="24"/>
        </w:rPr>
        <w:t>1</w:t>
      </w:r>
      <w:r w:rsidRPr="00323B85">
        <w:rPr>
          <w:rFonts w:ascii="Rockwell" w:hAnsi="Rockwell"/>
          <w:sz w:val="24"/>
          <w:szCs w:val="24"/>
        </w:rPr>
        <w:t>3:</w:t>
      </w:r>
      <w:r w:rsidR="00896A6D" w:rsidRPr="00323B85">
        <w:rPr>
          <w:rFonts w:ascii="Rockwell" w:hAnsi="Rockwell"/>
          <w:sz w:val="24"/>
          <w:szCs w:val="24"/>
        </w:rPr>
        <w:t xml:space="preserve"> </w:t>
      </w:r>
      <w:r w:rsidRPr="00323B85">
        <w:rPr>
          <w:rFonts w:ascii="Rockwell" w:hAnsi="Rockwell"/>
          <w:sz w:val="24"/>
          <w:szCs w:val="24"/>
        </w:rPr>
        <w:t xml:space="preserve"> Confidentiality </w:t>
      </w:r>
      <w:r w:rsidR="00896A6D" w:rsidRPr="00323B85">
        <w:rPr>
          <w:rFonts w:ascii="Rockwell" w:hAnsi="Rockwell"/>
          <w:sz w:val="24"/>
          <w:szCs w:val="24"/>
        </w:rPr>
        <w:t>U</w:t>
      </w:r>
      <w:r w:rsidRPr="00323B85">
        <w:rPr>
          <w:rFonts w:ascii="Rockwell" w:hAnsi="Rockwell"/>
          <w:sz w:val="24"/>
          <w:szCs w:val="24"/>
        </w:rPr>
        <w:t>ndertaking</w:t>
      </w:r>
    </w:p>
    <w:p w14:paraId="4268248B" w14:textId="3169A855" w:rsidR="001A4DB7" w:rsidRPr="00323B85" w:rsidRDefault="00896A6D" w:rsidP="000A6471">
      <w:pPr>
        <w:pStyle w:val="ListParagraph"/>
        <w:numPr>
          <w:ilvl w:val="1"/>
          <w:numId w:val="27"/>
        </w:numPr>
        <w:spacing w:after="160" w:line="259" w:lineRule="auto"/>
        <w:ind w:left="567" w:hanging="357"/>
        <w:rPr>
          <w:rFonts w:ascii="Rockwell" w:hAnsi="Rockwell"/>
          <w:sz w:val="24"/>
          <w:szCs w:val="24"/>
        </w:rPr>
      </w:pPr>
      <w:r w:rsidRPr="00323B85">
        <w:rPr>
          <w:rFonts w:ascii="Rockwell" w:hAnsi="Rockwell"/>
          <w:sz w:val="24"/>
          <w:szCs w:val="24"/>
        </w:rPr>
        <w:t>LRA-15:  Form of</w:t>
      </w:r>
      <w:r w:rsidR="001A4DB7" w:rsidRPr="00323B85">
        <w:rPr>
          <w:rFonts w:ascii="Rockwell" w:hAnsi="Rockwell"/>
          <w:sz w:val="24"/>
          <w:szCs w:val="24"/>
        </w:rPr>
        <w:t xml:space="preserve"> </w:t>
      </w:r>
      <w:r w:rsidR="006A4416" w:rsidRPr="00323B85">
        <w:rPr>
          <w:rFonts w:ascii="Rockwell" w:hAnsi="Rockwell"/>
          <w:sz w:val="24"/>
          <w:szCs w:val="24"/>
        </w:rPr>
        <w:t>S</w:t>
      </w:r>
      <w:r w:rsidR="001A4DB7" w:rsidRPr="00323B85">
        <w:rPr>
          <w:rFonts w:ascii="Rockwell" w:hAnsi="Rockwell"/>
          <w:sz w:val="24"/>
          <w:szCs w:val="24"/>
        </w:rPr>
        <w:t xml:space="preserve">econd </w:t>
      </w:r>
      <w:r w:rsidR="006A4416" w:rsidRPr="00323B85">
        <w:rPr>
          <w:rFonts w:ascii="Rockwell" w:hAnsi="Rockwell"/>
          <w:sz w:val="24"/>
          <w:szCs w:val="24"/>
        </w:rPr>
        <w:t>B</w:t>
      </w:r>
      <w:r w:rsidR="001A4DB7" w:rsidRPr="00323B85">
        <w:rPr>
          <w:rFonts w:ascii="Rockwell" w:hAnsi="Rockwell"/>
          <w:sz w:val="24"/>
          <w:szCs w:val="24"/>
        </w:rPr>
        <w:t xml:space="preserve">id </w:t>
      </w:r>
      <w:r w:rsidRPr="00323B85">
        <w:rPr>
          <w:rFonts w:ascii="Rockwell" w:hAnsi="Rockwell"/>
          <w:sz w:val="24"/>
          <w:szCs w:val="24"/>
        </w:rPr>
        <w:t>Guarantee</w:t>
      </w:r>
      <w:r w:rsidR="001A4DB7" w:rsidRPr="00323B85">
        <w:rPr>
          <w:rFonts w:ascii="Rockwell" w:hAnsi="Rockwell"/>
          <w:sz w:val="24"/>
          <w:szCs w:val="24"/>
        </w:rPr>
        <w:t xml:space="preserve"> within </w:t>
      </w:r>
      <w:r w:rsidR="00C91FD2" w:rsidRPr="00323B85">
        <w:rPr>
          <w:rFonts w:ascii="Rockwell" w:hAnsi="Rockwell"/>
          <w:sz w:val="24"/>
          <w:szCs w:val="24"/>
        </w:rPr>
        <w:t>fourteen (</w:t>
      </w:r>
      <w:r w:rsidR="001A4DB7" w:rsidRPr="00323B85">
        <w:rPr>
          <w:rFonts w:ascii="Rockwell" w:hAnsi="Rockwell"/>
          <w:sz w:val="24"/>
          <w:szCs w:val="24"/>
        </w:rPr>
        <w:t>1</w:t>
      </w:r>
      <w:r w:rsidRPr="00323B85">
        <w:rPr>
          <w:rFonts w:ascii="Rockwell" w:hAnsi="Rockwell"/>
          <w:sz w:val="24"/>
          <w:szCs w:val="24"/>
        </w:rPr>
        <w:t>4</w:t>
      </w:r>
      <w:r w:rsidR="00C91FD2" w:rsidRPr="00323B85">
        <w:rPr>
          <w:rFonts w:ascii="Rockwell" w:hAnsi="Rockwell"/>
          <w:sz w:val="24"/>
          <w:szCs w:val="24"/>
        </w:rPr>
        <w:t>)</w:t>
      </w:r>
      <w:r w:rsidR="001A4DB7" w:rsidRPr="00323B85">
        <w:rPr>
          <w:rFonts w:ascii="Rockwell" w:hAnsi="Rockwell"/>
          <w:sz w:val="24"/>
          <w:szCs w:val="24"/>
        </w:rPr>
        <w:t xml:space="preserve"> working </w:t>
      </w:r>
      <w:r w:rsidR="0038611F" w:rsidRPr="00323B85">
        <w:rPr>
          <w:rFonts w:ascii="Rockwell" w:hAnsi="Rockwell"/>
          <w:sz w:val="24"/>
          <w:szCs w:val="24"/>
        </w:rPr>
        <w:t xml:space="preserve">days </w:t>
      </w:r>
      <w:r w:rsidR="001A4DB7" w:rsidRPr="00323B85">
        <w:rPr>
          <w:rFonts w:ascii="Rockwell" w:hAnsi="Rockwell"/>
          <w:sz w:val="24"/>
          <w:szCs w:val="24"/>
        </w:rPr>
        <w:t xml:space="preserve">of becoming a </w:t>
      </w:r>
      <w:r w:rsidR="006A4416" w:rsidRPr="00323B85">
        <w:rPr>
          <w:rFonts w:ascii="Rockwell" w:hAnsi="Rockwell"/>
          <w:sz w:val="24"/>
          <w:szCs w:val="24"/>
        </w:rPr>
        <w:t>P</w:t>
      </w:r>
      <w:r w:rsidR="001A4DB7" w:rsidRPr="00323B85">
        <w:rPr>
          <w:rFonts w:ascii="Rockwell" w:hAnsi="Rockwell"/>
          <w:sz w:val="24"/>
          <w:szCs w:val="24"/>
        </w:rPr>
        <w:t>referred</w:t>
      </w:r>
      <w:r w:rsidR="000A6471" w:rsidRPr="00323B85">
        <w:rPr>
          <w:rFonts w:ascii="Rockwell" w:hAnsi="Rockwell"/>
          <w:sz w:val="24"/>
          <w:szCs w:val="24"/>
        </w:rPr>
        <w:t xml:space="preserve"> </w:t>
      </w:r>
      <w:r w:rsidR="006A4416" w:rsidRPr="00323B85">
        <w:rPr>
          <w:rFonts w:ascii="Rockwell" w:hAnsi="Rockwell"/>
          <w:sz w:val="24"/>
          <w:szCs w:val="24"/>
        </w:rPr>
        <w:t>B</w:t>
      </w:r>
      <w:r w:rsidR="001A4DB7" w:rsidRPr="00323B85">
        <w:rPr>
          <w:rFonts w:ascii="Rockwell" w:hAnsi="Rockwell"/>
          <w:sz w:val="24"/>
          <w:szCs w:val="24"/>
        </w:rPr>
        <w:t>idder</w:t>
      </w:r>
    </w:p>
    <w:p w14:paraId="5FF57895" w14:textId="77777777" w:rsidR="00A25B99" w:rsidRPr="00323B85" w:rsidRDefault="00A25B99" w:rsidP="00A25B99">
      <w:pPr>
        <w:spacing w:after="160" w:line="259" w:lineRule="auto"/>
        <w:rPr>
          <w:rFonts w:ascii="Rockwell" w:hAnsi="Rockwell"/>
          <w:sz w:val="24"/>
          <w:szCs w:val="24"/>
          <w:highlight w:val="red"/>
        </w:rPr>
      </w:pPr>
    </w:p>
    <w:p w14:paraId="3B9E3BDC" w14:textId="77777777" w:rsidR="006163D5" w:rsidRPr="00323B85" w:rsidRDefault="006163D5" w:rsidP="006163D5">
      <w:pPr>
        <w:pStyle w:val="Heading2"/>
        <w:ind w:hanging="720"/>
        <w:rPr>
          <w:rFonts w:ascii="Rockwell" w:hAnsi="Rockwell"/>
        </w:rPr>
      </w:pPr>
      <w:bookmarkStart w:id="45" w:name="_Ref335288996"/>
      <w:bookmarkStart w:id="46" w:name="_Toc300572946"/>
      <w:bookmarkStart w:id="47" w:name="_Toc305685950"/>
      <w:r w:rsidRPr="00323B85">
        <w:rPr>
          <w:rFonts w:ascii="Rockwell" w:hAnsi="Rockwell"/>
        </w:rPr>
        <w:lastRenderedPageBreak/>
        <w:t>Electricity Infrastructure Procurement Committee (EIPC)</w:t>
      </w:r>
    </w:p>
    <w:bookmarkEnd w:id="45"/>
    <w:bookmarkEnd w:id="46"/>
    <w:bookmarkEnd w:id="47"/>
    <w:p w14:paraId="5D213B05" w14:textId="3D6BA097" w:rsidR="00797987" w:rsidRPr="00323B85" w:rsidRDefault="006163D5" w:rsidP="00E44042">
      <w:pPr>
        <w:pStyle w:val="Heading2"/>
        <w:numPr>
          <w:ilvl w:val="2"/>
          <w:numId w:val="17"/>
        </w:numPr>
        <w:jc w:val="both"/>
        <w:rPr>
          <w:rFonts w:ascii="Rockwell" w:hAnsi="Rockwell"/>
          <w:b w:val="0"/>
          <w:szCs w:val="24"/>
          <w:lang w:val="en-GB"/>
        </w:rPr>
      </w:pPr>
      <w:r w:rsidRPr="00323B85">
        <w:rPr>
          <w:rFonts w:ascii="Rockwell" w:hAnsi="Rockwell"/>
          <w:b w:val="0"/>
          <w:szCs w:val="24"/>
          <w:lang w:val="en-GB"/>
        </w:rPr>
        <w:t>EIPC</w:t>
      </w:r>
      <w:r w:rsidR="00797987" w:rsidRPr="00323B85">
        <w:rPr>
          <w:rFonts w:ascii="Rockwell" w:hAnsi="Rockwell"/>
          <w:b w:val="0"/>
          <w:szCs w:val="24"/>
          <w:lang w:val="en-GB"/>
        </w:rPr>
        <w:t xml:space="preserve"> </w:t>
      </w:r>
      <w:proofErr w:type="gramStart"/>
      <w:r w:rsidR="00797987" w:rsidRPr="00323B85">
        <w:rPr>
          <w:rFonts w:ascii="Rockwell" w:hAnsi="Rockwell"/>
          <w:b w:val="0"/>
          <w:szCs w:val="24"/>
          <w:lang w:val="en-GB"/>
        </w:rPr>
        <w:t>will be convened</w:t>
      </w:r>
      <w:proofErr w:type="gramEnd"/>
      <w:r w:rsidR="00797987" w:rsidRPr="00323B85">
        <w:rPr>
          <w:rFonts w:ascii="Rockwell" w:hAnsi="Rockwell"/>
          <w:b w:val="0"/>
          <w:szCs w:val="24"/>
          <w:lang w:val="en-GB"/>
        </w:rPr>
        <w:t xml:space="preserve"> by the </w:t>
      </w:r>
      <w:r w:rsidR="00E61B01" w:rsidRPr="00323B85">
        <w:rPr>
          <w:rFonts w:ascii="Rockwell" w:hAnsi="Rockwell"/>
          <w:b w:val="0"/>
          <w:szCs w:val="24"/>
          <w:lang w:val="en-GB"/>
        </w:rPr>
        <w:t xml:space="preserve">Procuring </w:t>
      </w:r>
      <w:r w:rsidRPr="00323B85">
        <w:rPr>
          <w:rFonts w:ascii="Rockwell" w:hAnsi="Rockwell"/>
          <w:b w:val="0"/>
          <w:szCs w:val="24"/>
          <w:lang w:val="en-GB"/>
        </w:rPr>
        <w:t xml:space="preserve">Entity </w:t>
      </w:r>
      <w:r w:rsidR="00797987" w:rsidRPr="00323B85">
        <w:rPr>
          <w:rFonts w:ascii="Rockwell" w:hAnsi="Rockwell"/>
          <w:b w:val="0"/>
          <w:szCs w:val="24"/>
          <w:lang w:val="en-GB"/>
        </w:rPr>
        <w:t>and will complete all phases of the evaluation process on behal</w:t>
      </w:r>
      <w:r w:rsidR="006D050D" w:rsidRPr="00323B85">
        <w:rPr>
          <w:rFonts w:ascii="Rockwell" w:hAnsi="Rockwell"/>
          <w:b w:val="0"/>
          <w:szCs w:val="24"/>
          <w:lang w:val="en-GB"/>
        </w:rPr>
        <w:t xml:space="preserve">f of the DNO </w:t>
      </w:r>
      <w:r w:rsidR="00797987" w:rsidRPr="00323B85">
        <w:rPr>
          <w:rFonts w:ascii="Rockwell" w:hAnsi="Rockwell"/>
          <w:b w:val="0"/>
          <w:szCs w:val="24"/>
          <w:lang w:val="en-GB"/>
        </w:rPr>
        <w:t>and report findings to the Authority with its recommendations for action by the DNO.</w:t>
      </w:r>
    </w:p>
    <w:p w14:paraId="016F94B0" w14:textId="64FCA748" w:rsidR="006D050D" w:rsidRPr="00323B85" w:rsidRDefault="00D41DC4" w:rsidP="00E44042">
      <w:pPr>
        <w:pStyle w:val="Heading2"/>
        <w:numPr>
          <w:ilvl w:val="2"/>
          <w:numId w:val="17"/>
        </w:numPr>
        <w:jc w:val="both"/>
        <w:rPr>
          <w:rFonts w:ascii="Rockwell" w:hAnsi="Rockwell"/>
          <w:b w:val="0"/>
        </w:rPr>
      </w:pPr>
      <w:r w:rsidRPr="00323B85">
        <w:rPr>
          <w:rFonts w:ascii="Rockwell" w:hAnsi="Rockwell"/>
          <w:b w:val="0"/>
        </w:rPr>
        <w:t xml:space="preserve">At the first opening session, the </w:t>
      </w:r>
      <w:r w:rsidR="003C3C19" w:rsidRPr="00323B85">
        <w:rPr>
          <w:rFonts w:ascii="Rockwell" w:hAnsi="Rockwell"/>
          <w:b w:val="0"/>
        </w:rPr>
        <w:t>EIPC</w:t>
      </w:r>
      <w:r w:rsidRPr="00323B85">
        <w:rPr>
          <w:rFonts w:ascii="Rockwell" w:hAnsi="Rockwell"/>
          <w:b w:val="0"/>
        </w:rPr>
        <w:t xml:space="preserve"> will open </w:t>
      </w:r>
      <w:r w:rsidR="007B0A0C" w:rsidRPr="00323B85">
        <w:rPr>
          <w:rFonts w:ascii="Rockwell" w:hAnsi="Rockwell"/>
          <w:b w:val="0"/>
        </w:rPr>
        <w:t xml:space="preserve">the outer </w:t>
      </w:r>
      <w:r w:rsidR="0010049C" w:rsidRPr="00323B85">
        <w:rPr>
          <w:rFonts w:ascii="Rockwell" w:hAnsi="Rockwell"/>
          <w:b w:val="0"/>
        </w:rPr>
        <w:t>envelope</w:t>
      </w:r>
      <w:r w:rsidR="007B0A0C" w:rsidRPr="00323B85">
        <w:rPr>
          <w:rFonts w:ascii="Rockwell" w:hAnsi="Rockwell"/>
          <w:b w:val="0"/>
        </w:rPr>
        <w:t xml:space="preserve"> of </w:t>
      </w:r>
      <w:r w:rsidR="00B243F3" w:rsidRPr="00323B85">
        <w:rPr>
          <w:rFonts w:ascii="Rockwell" w:hAnsi="Rockwell"/>
          <w:b w:val="0"/>
        </w:rPr>
        <w:t xml:space="preserve">the </w:t>
      </w:r>
      <w:r w:rsidR="007B641B" w:rsidRPr="00323B85">
        <w:rPr>
          <w:rFonts w:ascii="Rockwell" w:hAnsi="Rockwell"/>
          <w:b w:val="0"/>
        </w:rPr>
        <w:t>P</w:t>
      </w:r>
      <w:r w:rsidR="007B0A0C" w:rsidRPr="00323B85">
        <w:rPr>
          <w:rFonts w:ascii="Rockwell" w:hAnsi="Rockwell"/>
          <w:b w:val="0"/>
        </w:rPr>
        <w:t>roposal</w:t>
      </w:r>
      <w:r w:rsidR="00B243F3" w:rsidRPr="00323B85">
        <w:rPr>
          <w:rFonts w:ascii="Rockwell" w:hAnsi="Rockwell"/>
          <w:b w:val="0"/>
        </w:rPr>
        <w:t xml:space="preserve"> containing the </w:t>
      </w:r>
      <w:r w:rsidR="006D61FD" w:rsidRPr="00323B85">
        <w:rPr>
          <w:rFonts w:ascii="Rockwell" w:hAnsi="Rockwell"/>
          <w:b w:val="0"/>
        </w:rPr>
        <w:t>Project Proposal Submission Letter</w:t>
      </w:r>
      <w:r w:rsidR="00B243F3" w:rsidRPr="00323B85">
        <w:rPr>
          <w:rFonts w:ascii="Rockwell" w:hAnsi="Rockwell"/>
          <w:b w:val="0"/>
        </w:rPr>
        <w:t xml:space="preserve"> (LRA-1)</w:t>
      </w:r>
      <w:r w:rsidR="004F02F2" w:rsidRPr="00323B85">
        <w:rPr>
          <w:rFonts w:ascii="Rockwell" w:hAnsi="Rockwell"/>
          <w:b w:val="0"/>
        </w:rPr>
        <w:t>,</w:t>
      </w:r>
      <w:r w:rsidR="00B243F3" w:rsidRPr="00323B85">
        <w:rPr>
          <w:rFonts w:ascii="Rockwell" w:hAnsi="Rockwell"/>
          <w:b w:val="0"/>
        </w:rPr>
        <w:t xml:space="preserve"> the Technical </w:t>
      </w:r>
      <w:r w:rsidR="00780115" w:rsidRPr="00323B85">
        <w:rPr>
          <w:rFonts w:ascii="Rockwell" w:hAnsi="Rockwell"/>
          <w:b w:val="0"/>
        </w:rPr>
        <w:t>Proposal and Financial Proposal</w:t>
      </w:r>
      <w:r w:rsidR="006D61FD" w:rsidRPr="00323B85">
        <w:rPr>
          <w:rFonts w:ascii="Rockwell" w:hAnsi="Rockwell"/>
          <w:b w:val="0"/>
        </w:rPr>
        <w:t>,</w:t>
      </w:r>
      <w:r w:rsidR="00B243F3" w:rsidRPr="00323B85">
        <w:rPr>
          <w:rFonts w:ascii="Rockwell" w:hAnsi="Rockwell"/>
          <w:b w:val="0"/>
        </w:rPr>
        <w:t xml:space="preserve"> both in clearly marked separate envelopes</w:t>
      </w:r>
      <w:r w:rsidRPr="00323B85">
        <w:rPr>
          <w:rFonts w:ascii="Rockwell" w:hAnsi="Rockwell"/>
          <w:b w:val="0"/>
        </w:rPr>
        <w:t xml:space="preserve">.  Promptly after that opening, the </w:t>
      </w:r>
      <w:r w:rsidR="00E61B01" w:rsidRPr="00323B85">
        <w:rPr>
          <w:rFonts w:ascii="Rockwell" w:hAnsi="Rockwell"/>
          <w:b w:val="0"/>
        </w:rPr>
        <w:t xml:space="preserve">EIPC </w:t>
      </w:r>
      <w:r w:rsidRPr="00323B85">
        <w:rPr>
          <w:rFonts w:ascii="Rockwell" w:hAnsi="Rockwell"/>
          <w:b w:val="0"/>
        </w:rPr>
        <w:t xml:space="preserve">will post on the </w:t>
      </w:r>
      <w:r w:rsidR="003C3C19" w:rsidRPr="00323B85">
        <w:rPr>
          <w:rFonts w:ascii="Rockwell" w:hAnsi="Rockwell"/>
          <w:b w:val="0"/>
        </w:rPr>
        <w:t xml:space="preserve">DNO website </w:t>
      </w:r>
      <w:r w:rsidRPr="00323B85">
        <w:rPr>
          <w:rFonts w:ascii="Rockwell" w:hAnsi="Rockwell"/>
          <w:b w:val="0"/>
        </w:rPr>
        <w:t>&lt;www.</w:t>
      </w:r>
      <w:r w:rsidR="003C3C19" w:rsidRPr="00323B85">
        <w:rPr>
          <w:rFonts w:ascii="Rockwell" w:hAnsi="Rockwell"/>
          <w:b w:val="0"/>
        </w:rPr>
        <w:t>tanesco.co</w:t>
      </w:r>
      <w:r w:rsidRPr="00323B85">
        <w:rPr>
          <w:rFonts w:ascii="Rockwell" w:hAnsi="Rockwell"/>
          <w:b w:val="0"/>
        </w:rPr>
        <w:t xml:space="preserve">.tz&gt; the number of </w:t>
      </w:r>
      <w:r w:rsidR="007B641B" w:rsidRPr="00323B85">
        <w:rPr>
          <w:rFonts w:ascii="Rockwell" w:hAnsi="Rockwell"/>
          <w:b w:val="0"/>
        </w:rPr>
        <w:t>p</w:t>
      </w:r>
      <w:r w:rsidRPr="00323B85">
        <w:rPr>
          <w:rFonts w:ascii="Rockwell" w:hAnsi="Rockwell"/>
          <w:b w:val="0"/>
        </w:rPr>
        <w:t>roposals received</w:t>
      </w:r>
      <w:r w:rsidR="00DC4A07" w:rsidRPr="00323B85">
        <w:rPr>
          <w:rFonts w:ascii="Rockwell" w:hAnsi="Rockwell"/>
          <w:b w:val="0"/>
        </w:rPr>
        <w:t>.</w:t>
      </w:r>
    </w:p>
    <w:p w14:paraId="59CF3800" w14:textId="51F528E3" w:rsidR="00D41DC4" w:rsidRPr="00323B85" w:rsidRDefault="00D41DC4" w:rsidP="00E44042">
      <w:pPr>
        <w:pStyle w:val="Heading2"/>
        <w:numPr>
          <w:ilvl w:val="2"/>
          <w:numId w:val="17"/>
        </w:numPr>
        <w:jc w:val="both"/>
        <w:rPr>
          <w:rFonts w:ascii="Rockwell" w:hAnsi="Rockwell"/>
          <w:b w:val="0"/>
        </w:rPr>
      </w:pPr>
      <w:r w:rsidRPr="00323B85">
        <w:rPr>
          <w:rFonts w:ascii="Rockwell" w:hAnsi="Rockwell"/>
          <w:b w:val="0"/>
        </w:rPr>
        <w:t xml:space="preserve">Following the first opening session, the </w:t>
      </w:r>
      <w:r w:rsidR="003C3C19" w:rsidRPr="00323B85">
        <w:rPr>
          <w:rFonts w:ascii="Rockwell" w:hAnsi="Rockwell"/>
          <w:b w:val="0"/>
        </w:rPr>
        <w:t>EIPC</w:t>
      </w:r>
      <w:r w:rsidRPr="00323B85">
        <w:rPr>
          <w:rFonts w:ascii="Rockwell" w:hAnsi="Rockwell"/>
          <w:b w:val="0"/>
        </w:rPr>
        <w:t xml:space="preserve"> will evaluate the </w:t>
      </w:r>
      <w:r w:rsidR="007B0A0C" w:rsidRPr="00323B85">
        <w:rPr>
          <w:rFonts w:ascii="Rockwell" w:hAnsi="Rockwell"/>
          <w:b w:val="0"/>
        </w:rPr>
        <w:t xml:space="preserve">documents provided in the envelope clearly </w:t>
      </w:r>
      <w:r w:rsidR="000A6471" w:rsidRPr="00323B85">
        <w:rPr>
          <w:rFonts w:ascii="Rockwell" w:hAnsi="Rockwell"/>
          <w:b w:val="0"/>
        </w:rPr>
        <w:t>labelled “</w:t>
      </w:r>
      <w:r w:rsidR="00DC4A07" w:rsidRPr="00323B85">
        <w:rPr>
          <w:rFonts w:ascii="Rockwell" w:hAnsi="Rockwell"/>
          <w:b w:val="0"/>
        </w:rPr>
        <w:t>T</w:t>
      </w:r>
      <w:r w:rsidR="007B0A0C" w:rsidRPr="00323B85">
        <w:rPr>
          <w:rFonts w:ascii="Rockwell" w:hAnsi="Rockwell"/>
          <w:b w:val="0"/>
        </w:rPr>
        <w:t xml:space="preserve">echnical </w:t>
      </w:r>
      <w:r w:rsidR="00DC4A07" w:rsidRPr="00323B85">
        <w:rPr>
          <w:rFonts w:ascii="Rockwell" w:hAnsi="Rockwell"/>
          <w:b w:val="0"/>
        </w:rPr>
        <w:t>Proposal</w:t>
      </w:r>
      <w:r w:rsidR="007B0A0C" w:rsidRPr="00323B85">
        <w:rPr>
          <w:rFonts w:ascii="Rockwell" w:hAnsi="Rockwell"/>
          <w:b w:val="0"/>
        </w:rPr>
        <w:t>” containing the Forms</w:t>
      </w:r>
      <w:r w:rsidR="00B243F3" w:rsidRPr="00323B85">
        <w:rPr>
          <w:rFonts w:ascii="Rockwell" w:hAnsi="Rockwell"/>
          <w:b w:val="0"/>
        </w:rPr>
        <w:t xml:space="preserve"> 1</w:t>
      </w:r>
      <w:r w:rsidR="004F02F2" w:rsidRPr="00323B85">
        <w:rPr>
          <w:rFonts w:ascii="Rockwell" w:hAnsi="Rockwell"/>
          <w:b w:val="0"/>
        </w:rPr>
        <w:t xml:space="preserve"> to </w:t>
      </w:r>
      <w:r w:rsidR="00B243F3" w:rsidRPr="00323B85">
        <w:rPr>
          <w:rFonts w:ascii="Rockwell" w:hAnsi="Rockwell"/>
          <w:b w:val="0"/>
        </w:rPr>
        <w:t>17</w:t>
      </w:r>
      <w:r w:rsidR="007B0A0C" w:rsidRPr="00323B85">
        <w:rPr>
          <w:rFonts w:ascii="Rockwell" w:hAnsi="Rockwell"/>
          <w:b w:val="0"/>
        </w:rPr>
        <w:t xml:space="preserve"> </w:t>
      </w:r>
      <w:r w:rsidR="00B243F3" w:rsidRPr="00323B85">
        <w:rPr>
          <w:rFonts w:ascii="Rockwell" w:hAnsi="Rockwell"/>
          <w:b w:val="0"/>
        </w:rPr>
        <w:t xml:space="preserve">and </w:t>
      </w:r>
      <w:r w:rsidR="007B0A0C" w:rsidRPr="00323B85">
        <w:rPr>
          <w:rFonts w:ascii="Rockwell" w:hAnsi="Rockwell"/>
          <w:b w:val="0"/>
        </w:rPr>
        <w:t>Tables</w:t>
      </w:r>
      <w:r w:rsidR="006D61FD" w:rsidRPr="00323B85">
        <w:rPr>
          <w:rFonts w:ascii="Rockwell" w:hAnsi="Rockwell"/>
          <w:b w:val="0"/>
        </w:rPr>
        <w:t xml:space="preserve"> 12.1-12.9</w:t>
      </w:r>
      <w:r w:rsidR="00DB7C9B" w:rsidRPr="00323B85">
        <w:rPr>
          <w:rFonts w:ascii="Rockwell" w:hAnsi="Rockwell"/>
          <w:b w:val="0"/>
        </w:rPr>
        <w:t xml:space="preserve"> </w:t>
      </w:r>
      <w:r w:rsidR="00DC4A07" w:rsidRPr="00323B85">
        <w:rPr>
          <w:rFonts w:ascii="Rockwell" w:hAnsi="Rockwell"/>
          <w:b w:val="0"/>
        </w:rPr>
        <w:t>f</w:t>
      </w:r>
      <w:r w:rsidRPr="00323B85">
        <w:rPr>
          <w:rFonts w:ascii="Rockwell" w:hAnsi="Rockwell"/>
          <w:b w:val="0"/>
        </w:rPr>
        <w:t xml:space="preserve">or compliance with the Solicitation procedures and requirements and </w:t>
      </w:r>
      <w:r w:rsidR="00DC4A07" w:rsidRPr="00323B85">
        <w:rPr>
          <w:rFonts w:ascii="Rockwell" w:hAnsi="Rockwell"/>
          <w:b w:val="0"/>
        </w:rPr>
        <w:t xml:space="preserve">instructions provided in the Forms </w:t>
      </w:r>
      <w:r w:rsidR="00AD71A6" w:rsidRPr="00323B85">
        <w:rPr>
          <w:rFonts w:ascii="Rockwell" w:hAnsi="Rockwell"/>
          <w:b w:val="0"/>
        </w:rPr>
        <w:t xml:space="preserve">and </w:t>
      </w:r>
      <w:r w:rsidR="00DC4A07" w:rsidRPr="00323B85">
        <w:rPr>
          <w:rFonts w:ascii="Rockwell" w:hAnsi="Rockwell"/>
          <w:b w:val="0"/>
        </w:rPr>
        <w:t>Tables as the case may be</w:t>
      </w:r>
      <w:r w:rsidR="00765E9A" w:rsidRPr="00323B85">
        <w:rPr>
          <w:rFonts w:ascii="Rockwell" w:hAnsi="Rockwell"/>
          <w:b w:val="0"/>
        </w:rPr>
        <w:t>,</w:t>
      </w:r>
      <w:r w:rsidR="00DC4A07" w:rsidRPr="00323B85">
        <w:rPr>
          <w:rFonts w:ascii="Rockwell" w:hAnsi="Rockwell"/>
          <w:b w:val="0"/>
        </w:rPr>
        <w:t xml:space="preserve"> </w:t>
      </w:r>
      <w:r w:rsidRPr="00323B85">
        <w:rPr>
          <w:rFonts w:ascii="Rockwell" w:hAnsi="Rockwell"/>
          <w:b w:val="0"/>
        </w:rPr>
        <w:t xml:space="preserve">for meeting threshold levels of </w:t>
      </w:r>
      <w:r w:rsidR="00AD71A6" w:rsidRPr="00323B85">
        <w:rPr>
          <w:rFonts w:ascii="Rockwell" w:hAnsi="Rockwell"/>
          <w:b w:val="0"/>
        </w:rPr>
        <w:t>Technical P</w:t>
      </w:r>
      <w:r w:rsidRPr="00323B85">
        <w:rPr>
          <w:rFonts w:ascii="Rockwell" w:hAnsi="Rockwell"/>
          <w:b w:val="0"/>
        </w:rPr>
        <w:t>roposal quality</w:t>
      </w:r>
      <w:r w:rsidR="00CA6937" w:rsidRPr="00323B85">
        <w:rPr>
          <w:rFonts w:ascii="Rockwell" w:hAnsi="Rockwell"/>
          <w:b w:val="0"/>
        </w:rPr>
        <w:t xml:space="preserve"> and </w:t>
      </w:r>
      <w:r w:rsidR="00765E9A" w:rsidRPr="00323B85">
        <w:rPr>
          <w:rFonts w:ascii="Rockwell" w:hAnsi="Rockwell"/>
          <w:b w:val="0"/>
        </w:rPr>
        <w:t>completeness</w:t>
      </w:r>
      <w:r w:rsidRPr="00323B85">
        <w:rPr>
          <w:rFonts w:ascii="Rockwell" w:hAnsi="Rockwell"/>
          <w:b w:val="0"/>
        </w:rPr>
        <w:t>.</w:t>
      </w:r>
    </w:p>
    <w:p w14:paraId="7DA44C23" w14:textId="4BC3A51E" w:rsidR="00D41DC4" w:rsidRPr="00323B85" w:rsidRDefault="00D41DC4" w:rsidP="00E44042">
      <w:pPr>
        <w:pStyle w:val="Heading2"/>
        <w:numPr>
          <w:ilvl w:val="2"/>
          <w:numId w:val="17"/>
        </w:numPr>
        <w:jc w:val="both"/>
        <w:rPr>
          <w:rFonts w:ascii="Rockwell" w:hAnsi="Rockwell"/>
        </w:rPr>
      </w:pPr>
      <w:bookmarkStart w:id="48" w:name="_Ref335288988"/>
      <w:r w:rsidRPr="00323B85">
        <w:rPr>
          <w:rFonts w:ascii="Rockwell" w:hAnsi="Rockwell"/>
          <w:b w:val="0"/>
        </w:rPr>
        <w:t xml:space="preserve">Individuals on the </w:t>
      </w:r>
      <w:r w:rsidR="003C3C19" w:rsidRPr="00323B85">
        <w:rPr>
          <w:rFonts w:ascii="Rockwell" w:hAnsi="Rockwell"/>
          <w:b w:val="0"/>
        </w:rPr>
        <w:t>EIPC</w:t>
      </w:r>
      <w:r w:rsidRPr="00323B85">
        <w:rPr>
          <w:rFonts w:ascii="Rockwell" w:hAnsi="Rockwell"/>
          <w:b w:val="0"/>
        </w:rPr>
        <w:t xml:space="preserve"> or acting under its direction </w:t>
      </w:r>
      <w:proofErr w:type="gramStart"/>
      <w:r w:rsidRPr="00323B85">
        <w:rPr>
          <w:rFonts w:ascii="Rockwell" w:hAnsi="Rockwell"/>
          <w:b w:val="0"/>
        </w:rPr>
        <w:t>may be nominated</w:t>
      </w:r>
      <w:proofErr w:type="gramEnd"/>
      <w:r w:rsidRPr="00323B85">
        <w:rPr>
          <w:rFonts w:ascii="Rockwell" w:hAnsi="Rockwell"/>
          <w:b w:val="0"/>
        </w:rPr>
        <w:t xml:space="preserve"> to review aspects of </w:t>
      </w:r>
      <w:r w:rsidR="00CA6937" w:rsidRPr="00323B85">
        <w:rPr>
          <w:rFonts w:ascii="Rockwell" w:hAnsi="Rockwell"/>
          <w:b w:val="0"/>
        </w:rPr>
        <w:t xml:space="preserve">the technical </w:t>
      </w:r>
      <w:r w:rsidR="00DC4A07" w:rsidRPr="00323B85">
        <w:rPr>
          <w:rFonts w:ascii="Rockwell" w:hAnsi="Rockwell"/>
          <w:b w:val="0"/>
        </w:rPr>
        <w:t>and financial information</w:t>
      </w:r>
      <w:r w:rsidRPr="00323B85">
        <w:rPr>
          <w:rFonts w:ascii="Rockwell" w:hAnsi="Rockwell"/>
          <w:b w:val="0"/>
        </w:rPr>
        <w:t xml:space="preserve"> </w:t>
      </w:r>
      <w:r w:rsidR="00DC4A07" w:rsidRPr="00323B85">
        <w:rPr>
          <w:rFonts w:ascii="Rockwell" w:hAnsi="Rockwell"/>
          <w:b w:val="0"/>
        </w:rPr>
        <w:t>contained in the Forms</w:t>
      </w:r>
      <w:r w:rsidR="00D15C44" w:rsidRPr="00323B85">
        <w:rPr>
          <w:rFonts w:ascii="Rockwell" w:hAnsi="Rockwell"/>
          <w:b w:val="0"/>
        </w:rPr>
        <w:t xml:space="preserve"> and </w:t>
      </w:r>
      <w:r w:rsidR="00DC4A07" w:rsidRPr="00323B85">
        <w:rPr>
          <w:rFonts w:ascii="Rockwell" w:hAnsi="Rockwell"/>
          <w:b w:val="0"/>
        </w:rPr>
        <w:t xml:space="preserve">Tables </w:t>
      </w:r>
      <w:r w:rsidRPr="00323B85">
        <w:rPr>
          <w:rFonts w:ascii="Rockwell" w:hAnsi="Rockwell"/>
          <w:b w:val="0"/>
        </w:rPr>
        <w:t>within that individual’s discipline and pro</w:t>
      </w:r>
      <w:r w:rsidR="007B641B" w:rsidRPr="00323B85">
        <w:rPr>
          <w:rFonts w:ascii="Rockwell" w:hAnsi="Rockwell"/>
          <w:b w:val="0"/>
        </w:rPr>
        <w:t xml:space="preserve">pose a </w:t>
      </w:r>
      <w:r w:rsidRPr="00323B85">
        <w:rPr>
          <w:rFonts w:ascii="Rockwell" w:hAnsi="Rockwell"/>
          <w:b w:val="0"/>
        </w:rPr>
        <w:t xml:space="preserve">recommendation for adoption by the </w:t>
      </w:r>
      <w:r w:rsidR="003C3C19" w:rsidRPr="00323B85">
        <w:rPr>
          <w:rFonts w:ascii="Rockwell" w:hAnsi="Rockwell"/>
          <w:b w:val="0"/>
        </w:rPr>
        <w:t>EIPC</w:t>
      </w:r>
      <w:r w:rsidRPr="00323B85">
        <w:rPr>
          <w:rFonts w:ascii="Rockwell" w:hAnsi="Rockwell"/>
          <w:b w:val="0"/>
        </w:rPr>
        <w:t xml:space="preserve">. </w:t>
      </w:r>
      <w:bookmarkEnd w:id="48"/>
      <w:r w:rsidRPr="00323B85">
        <w:rPr>
          <w:rFonts w:ascii="Rockwell" w:hAnsi="Rockwell"/>
          <w:b w:val="0"/>
        </w:rPr>
        <w:t xml:space="preserve"> The review of aspects of each </w:t>
      </w:r>
      <w:r w:rsidR="00C91FD2" w:rsidRPr="00323B85">
        <w:rPr>
          <w:rFonts w:ascii="Rockwell" w:hAnsi="Rockwell"/>
          <w:b w:val="0"/>
        </w:rPr>
        <w:t>Form</w:t>
      </w:r>
      <w:r w:rsidR="00D15C44" w:rsidRPr="00323B85">
        <w:rPr>
          <w:rFonts w:ascii="Rockwell" w:hAnsi="Rockwell"/>
          <w:b w:val="0"/>
        </w:rPr>
        <w:t xml:space="preserve"> and </w:t>
      </w:r>
      <w:r w:rsidR="00C91FD2" w:rsidRPr="00323B85">
        <w:rPr>
          <w:rFonts w:ascii="Rockwell" w:hAnsi="Rockwell"/>
          <w:b w:val="0"/>
        </w:rPr>
        <w:t>Table</w:t>
      </w:r>
      <w:r w:rsidR="00765E9A" w:rsidRPr="00323B85">
        <w:rPr>
          <w:rFonts w:ascii="Rockwell" w:hAnsi="Rockwell"/>
          <w:b w:val="0"/>
        </w:rPr>
        <w:t xml:space="preserve"> </w:t>
      </w:r>
      <w:proofErr w:type="gramStart"/>
      <w:r w:rsidRPr="00323B85">
        <w:rPr>
          <w:rFonts w:ascii="Rockwell" w:hAnsi="Rockwell"/>
          <w:b w:val="0"/>
        </w:rPr>
        <w:t>will be allocated</w:t>
      </w:r>
      <w:proofErr w:type="gramEnd"/>
      <w:r w:rsidRPr="00323B85">
        <w:rPr>
          <w:rFonts w:ascii="Rockwell" w:hAnsi="Rockwell"/>
          <w:b w:val="0"/>
        </w:rPr>
        <w:t xml:space="preserve"> by discipline.  Reviewers will be </w:t>
      </w:r>
      <w:r w:rsidR="00765E9A" w:rsidRPr="00323B85">
        <w:rPr>
          <w:rFonts w:ascii="Rockwell" w:hAnsi="Rockwell"/>
          <w:b w:val="0"/>
        </w:rPr>
        <w:t xml:space="preserve">aware of all information of the Technical Proposal </w:t>
      </w:r>
      <w:r w:rsidRPr="00323B85">
        <w:rPr>
          <w:rFonts w:ascii="Rockwell" w:hAnsi="Rockwell"/>
          <w:b w:val="0"/>
        </w:rPr>
        <w:t>under review.</w:t>
      </w:r>
    </w:p>
    <w:p w14:paraId="664AA003" w14:textId="0CD99EFD" w:rsidR="006D050D" w:rsidRPr="00323B85" w:rsidRDefault="00D41DC4" w:rsidP="00E44042">
      <w:pPr>
        <w:pStyle w:val="Heading2"/>
        <w:numPr>
          <w:ilvl w:val="2"/>
          <w:numId w:val="17"/>
        </w:numPr>
        <w:jc w:val="both"/>
        <w:rPr>
          <w:rFonts w:ascii="Rockwell" w:hAnsi="Rockwell"/>
          <w:b w:val="0"/>
        </w:rPr>
      </w:pPr>
      <w:r w:rsidRPr="00323B85">
        <w:rPr>
          <w:rFonts w:ascii="Rockwell" w:hAnsi="Rockwell"/>
          <w:b w:val="0"/>
        </w:rPr>
        <w:t xml:space="preserve">Reviewers will not disclose or discuss the </w:t>
      </w:r>
      <w:r w:rsidR="007B641B" w:rsidRPr="00323B85">
        <w:rPr>
          <w:rFonts w:ascii="Rockwell" w:hAnsi="Rockwell"/>
          <w:b w:val="0"/>
        </w:rPr>
        <w:t>information</w:t>
      </w:r>
      <w:r w:rsidRPr="00323B85">
        <w:rPr>
          <w:rFonts w:ascii="Rockwell" w:hAnsi="Rockwell"/>
          <w:b w:val="0"/>
        </w:rPr>
        <w:t xml:space="preserve"> under their review with other reviewers until all reviews of </w:t>
      </w:r>
      <w:r w:rsidR="00765E9A" w:rsidRPr="00323B85">
        <w:rPr>
          <w:rFonts w:ascii="Rockwell" w:hAnsi="Rockwell"/>
          <w:b w:val="0"/>
        </w:rPr>
        <w:t>the Technical Proposal</w:t>
      </w:r>
      <w:r w:rsidR="00C91FD2" w:rsidRPr="00323B85">
        <w:rPr>
          <w:rFonts w:ascii="Rockwell" w:hAnsi="Rockwell"/>
          <w:b w:val="0"/>
        </w:rPr>
        <w:t>s</w:t>
      </w:r>
      <w:r w:rsidR="00765E9A" w:rsidRPr="00323B85">
        <w:rPr>
          <w:rFonts w:ascii="Rockwell" w:hAnsi="Rockwell"/>
          <w:b w:val="0"/>
        </w:rPr>
        <w:t xml:space="preserve"> </w:t>
      </w:r>
      <w:r w:rsidRPr="00323B85">
        <w:rPr>
          <w:rFonts w:ascii="Rockwell" w:hAnsi="Rockwell"/>
          <w:b w:val="0"/>
        </w:rPr>
        <w:t xml:space="preserve">have been completed and submitted to the full </w:t>
      </w:r>
      <w:r w:rsidR="003C3C19" w:rsidRPr="00323B85">
        <w:rPr>
          <w:rFonts w:ascii="Rockwell" w:hAnsi="Rockwell"/>
          <w:b w:val="0"/>
        </w:rPr>
        <w:t>EIPC</w:t>
      </w:r>
      <w:r w:rsidRPr="00323B85">
        <w:rPr>
          <w:rFonts w:ascii="Rockwell" w:hAnsi="Rockwell"/>
          <w:b w:val="0"/>
        </w:rPr>
        <w:t>.</w:t>
      </w:r>
    </w:p>
    <w:p w14:paraId="0397C8BA" w14:textId="4C9C3FE5" w:rsidR="00765E9A" w:rsidRPr="00323B85" w:rsidRDefault="00D41DC4" w:rsidP="00E44042">
      <w:pPr>
        <w:pStyle w:val="Heading2"/>
        <w:numPr>
          <w:ilvl w:val="2"/>
          <w:numId w:val="17"/>
        </w:numPr>
        <w:jc w:val="both"/>
        <w:rPr>
          <w:rFonts w:ascii="Rockwell" w:hAnsi="Rockwell"/>
          <w:b w:val="0"/>
        </w:rPr>
      </w:pPr>
      <w:r w:rsidRPr="00323B85">
        <w:rPr>
          <w:rFonts w:ascii="Rockwell" w:hAnsi="Rockwell"/>
          <w:b w:val="0"/>
        </w:rPr>
        <w:t xml:space="preserve">Based on the findings during the review of </w:t>
      </w:r>
      <w:r w:rsidR="00765E9A" w:rsidRPr="00323B85">
        <w:rPr>
          <w:rFonts w:ascii="Rockwell" w:hAnsi="Rockwell"/>
          <w:b w:val="0"/>
        </w:rPr>
        <w:t>the Technical Proposal</w:t>
      </w:r>
      <w:r w:rsidR="00C91FD2" w:rsidRPr="00323B85">
        <w:rPr>
          <w:rFonts w:ascii="Rockwell" w:hAnsi="Rockwell"/>
          <w:b w:val="0"/>
        </w:rPr>
        <w:t>s</w:t>
      </w:r>
      <w:r w:rsidRPr="00323B85">
        <w:rPr>
          <w:rFonts w:ascii="Rockwell" w:hAnsi="Rockwell"/>
          <w:b w:val="0"/>
        </w:rPr>
        <w:t xml:space="preserve">, the </w:t>
      </w:r>
      <w:r w:rsidR="003C3C19" w:rsidRPr="00323B85">
        <w:rPr>
          <w:rFonts w:ascii="Rockwell" w:hAnsi="Rockwell"/>
          <w:b w:val="0"/>
        </w:rPr>
        <w:t>EIPC</w:t>
      </w:r>
      <w:r w:rsidRPr="00323B85">
        <w:rPr>
          <w:rFonts w:ascii="Rockwell" w:hAnsi="Rockwell"/>
          <w:b w:val="0"/>
        </w:rPr>
        <w:t xml:space="preserve"> will recommend to the </w:t>
      </w:r>
      <w:r w:rsidR="003C3C19" w:rsidRPr="00323B85">
        <w:rPr>
          <w:rFonts w:ascii="Rockwell" w:hAnsi="Rockwell"/>
          <w:b w:val="0"/>
        </w:rPr>
        <w:t xml:space="preserve">DNO </w:t>
      </w:r>
      <w:r w:rsidRPr="00323B85">
        <w:rPr>
          <w:rFonts w:ascii="Rockwell" w:hAnsi="Rockwell"/>
          <w:b w:val="0"/>
        </w:rPr>
        <w:t xml:space="preserve">in writing those </w:t>
      </w:r>
      <w:r w:rsidR="007B641B" w:rsidRPr="00323B85">
        <w:rPr>
          <w:rFonts w:ascii="Rockwell" w:hAnsi="Rockwell"/>
          <w:b w:val="0"/>
        </w:rPr>
        <w:t xml:space="preserve">Qualified </w:t>
      </w:r>
      <w:r w:rsidR="00467B70" w:rsidRPr="00323B85">
        <w:rPr>
          <w:rFonts w:ascii="Rockwell" w:hAnsi="Rockwell"/>
          <w:b w:val="0"/>
        </w:rPr>
        <w:t>Bidder</w:t>
      </w:r>
      <w:r w:rsidR="007B641B" w:rsidRPr="00323B85">
        <w:rPr>
          <w:rFonts w:ascii="Rockwell" w:hAnsi="Rockwell"/>
          <w:b w:val="0"/>
        </w:rPr>
        <w:t>s</w:t>
      </w:r>
      <w:r w:rsidRPr="00323B85">
        <w:rPr>
          <w:rFonts w:ascii="Rockwell" w:hAnsi="Rockwell"/>
          <w:b w:val="0"/>
        </w:rPr>
        <w:t xml:space="preserve"> that </w:t>
      </w:r>
      <w:r w:rsidR="006D050D" w:rsidRPr="00323B85">
        <w:rPr>
          <w:rFonts w:ascii="Rockwell" w:hAnsi="Rockwell"/>
          <w:b w:val="0"/>
        </w:rPr>
        <w:t>should be</w:t>
      </w:r>
      <w:r w:rsidR="00765E9A" w:rsidRPr="00323B85">
        <w:rPr>
          <w:rFonts w:ascii="Rockwell" w:hAnsi="Rockwell"/>
          <w:b w:val="0"/>
        </w:rPr>
        <w:t xml:space="preserve">come </w:t>
      </w:r>
      <w:r w:rsidR="007B641B" w:rsidRPr="00323B85">
        <w:rPr>
          <w:rFonts w:ascii="Rockwell" w:hAnsi="Rockwell"/>
          <w:b w:val="0"/>
        </w:rPr>
        <w:t>Successful Bidders</w:t>
      </w:r>
      <w:r w:rsidR="00765E9A" w:rsidRPr="00323B85">
        <w:rPr>
          <w:rFonts w:ascii="Rockwell" w:hAnsi="Rockwell"/>
          <w:b w:val="0"/>
        </w:rPr>
        <w:t>.</w:t>
      </w:r>
      <w:r w:rsidRPr="00323B85">
        <w:rPr>
          <w:rFonts w:ascii="Rockwell" w:hAnsi="Rockwell"/>
          <w:b w:val="0"/>
        </w:rPr>
        <w:t xml:space="preserve">  The </w:t>
      </w:r>
      <w:r w:rsidR="003C3C19" w:rsidRPr="00323B85">
        <w:rPr>
          <w:rFonts w:ascii="Rockwell" w:hAnsi="Rockwell"/>
          <w:b w:val="0"/>
        </w:rPr>
        <w:t>EIPC</w:t>
      </w:r>
      <w:r w:rsidRPr="00323B85">
        <w:rPr>
          <w:rFonts w:ascii="Rockwell" w:hAnsi="Rockwell"/>
          <w:b w:val="0"/>
        </w:rPr>
        <w:t xml:space="preserve"> recommendation to the </w:t>
      </w:r>
      <w:r w:rsidR="003C3C19" w:rsidRPr="00323B85">
        <w:rPr>
          <w:rFonts w:ascii="Rockwell" w:hAnsi="Rockwell"/>
          <w:b w:val="0"/>
        </w:rPr>
        <w:t xml:space="preserve">DNO </w:t>
      </w:r>
      <w:r w:rsidRPr="00323B85">
        <w:rPr>
          <w:rFonts w:ascii="Rockwell" w:hAnsi="Rockwell"/>
          <w:b w:val="0"/>
        </w:rPr>
        <w:t>will contain as attachments the completed review shee</w:t>
      </w:r>
      <w:r w:rsidR="007B641B" w:rsidRPr="00323B85">
        <w:rPr>
          <w:rFonts w:ascii="Rockwell" w:hAnsi="Rockwell"/>
          <w:b w:val="0"/>
        </w:rPr>
        <w:t>ts and other records of the Committee proceedings.</w:t>
      </w:r>
    </w:p>
    <w:p w14:paraId="3B4202D6" w14:textId="4BAA5A9C" w:rsidR="00D15C44" w:rsidRPr="00323B85" w:rsidRDefault="00765E9A" w:rsidP="00E44042">
      <w:pPr>
        <w:pStyle w:val="Heading2"/>
        <w:numPr>
          <w:ilvl w:val="2"/>
          <w:numId w:val="17"/>
        </w:numPr>
        <w:jc w:val="both"/>
        <w:rPr>
          <w:rFonts w:ascii="Rockwell" w:hAnsi="Rockwell"/>
          <w:b w:val="0"/>
        </w:rPr>
      </w:pPr>
      <w:r w:rsidRPr="00323B85">
        <w:rPr>
          <w:rFonts w:ascii="Rockwell" w:hAnsi="Rockwell"/>
          <w:b w:val="0"/>
        </w:rPr>
        <w:t xml:space="preserve">Following the approval of </w:t>
      </w:r>
      <w:r w:rsidR="007B641B" w:rsidRPr="00323B85">
        <w:rPr>
          <w:rFonts w:ascii="Rockwell" w:hAnsi="Rockwell"/>
          <w:b w:val="0"/>
        </w:rPr>
        <w:t xml:space="preserve">Successful Bidders, </w:t>
      </w:r>
      <w:r w:rsidR="003C3C19" w:rsidRPr="00323B85">
        <w:rPr>
          <w:rFonts w:ascii="Rockwell" w:hAnsi="Rockwell"/>
          <w:b w:val="0"/>
        </w:rPr>
        <w:t xml:space="preserve">the DNO </w:t>
      </w:r>
      <w:r w:rsidRPr="00323B85">
        <w:rPr>
          <w:rFonts w:ascii="Rockwell" w:hAnsi="Rockwell"/>
          <w:b w:val="0"/>
        </w:rPr>
        <w:t xml:space="preserve">will announce the </w:t>
      </w:r>
      <w:r w:rsidR="007B641B" w:rsidRPr="00323B85">
        <w:rPr>
          <w:rFonts w:ascii="Rockwell" w:hAnsi="Rockwell"/>
          <w:b w:val="0"/>
        </w:rPr>
        <w:t xml:space="preserve">Successful </w:t>
      </w:r>
      <w:r w:rsidRPr="00323B85">
        <w:rPr>
          <w:rFonts w:ascii="Rockwell" w:hAnsi="Rockwell"/>
          <w:b w:val="0"/>
        </w:rPr>
        <w:t>Bidders on the date specified in the Solicit</w:t>
      </w:r>
      <w:r w:rsidR="007B641B" w:rsidRPr="00323B85">
        <w:rPr>
          <w:rFonts w:ascii="Rockwell" w:hAnsi="Rockwell"/>
          <w:b w:val="0"/>
        </w:rPr>
        <w:t>ation Schedule on its official w</w:t>
      </w:r>
      <w:r w:rsidRPr="00323B85">
        <w:rPr>
          <w:rFonts w:ascii="Rockwell" w:hAnsi="Rockwell"/>
          <w:b w:val="0"/>
        </w:rPr>
        <w:t xml:space="preserve">ebsite </w:t>
      </w:r>
      <w:r w:rsidR="007B641B" w:rsidRPr="00323B85">
        <w:rPr>
          <w:rFonts w:ascii="Rockwell" w:hAnsi="Rockwell"/>
          <w:b w:val="0"/>
        </w:rPr>
        <w:t>&lt;</w:t>
      </w:r>
      <w:r w:rsidR="00C12C54" w:rsidRPr="00323B85">
        <w:rPr>
          <w:rFonts w:ascii="Rockwell" w:hAnsi="Rockwell"/>
          <w:bCs w:val="0"/>
          <w:szCs w:val="24"/>
          <w:lang w:val="en-GB"/>
        </w:rPr>
        <w:t>www.tanesco.co.tz</w:t>
      </w:r>
      <w:r w:rsidR="007B641B" w:rsidRPr="00323B85">
        <w:rPr>
          <w:rFonts w:ascii="Rockwell" w:hAnsi="Rockwell"/>
          <w:b w:val="0"/>
        </w:rPr>
        <w:t>&gt;.</w:t>
      </w:r>
      <w:r w:rsidR="00D15C44" w:rsidRPr="00323B85">
        <w:rPr>
          <w:rFonts w:ascii="Rockwell" w:hAnsi="Rockwell"/>
          <w:b w:val="0"/>
        </w:rPr>
        <w:t xml:space="preserve"> </w:t>
      </w:r>
      <w:r w:rsidR="00FE31BC" w:rsidRPr="00323B85">
        <w:rPr>
          <w:rFonts w:ascii="Rockwell" w:hAnsi="Rockwell"/>
          <w:b w:val="0"/>
        </w:rPr>
        <w:t xml:space="preserve"> </w:t>
      </w:r>
      <w:r w:rsidR="00D15C44" w:rsidRPr="00323B85">
        <w:rPr>
          <w:rFonts w:ascii="Rockwell" w:hAnsi="Rockwell"/>
          <w:b w:val="0"/>
        </w:rPr>
        <w:t xml:space="preserve">Unsuccessful Bidders </w:t>
      </w:r>
      <w:proofErr w:type="gramStart"/>
      <w:r w:rsidR="00D15C44" w:rsidRPr="00323B85">
        <w:rPr>
          <w:rFonts w:ascii="Rockwell" w:hAnsi="Rockwell"/>
          <w:b w:val="0"/>
        </w:rPr>
        <w:t>will be notified</w:t>
      </w:r>
      <w:proofErr w:type="gramEnd"/>
      <w:r w:rsidR="00D15C44" w:rsidRPr="00323B85">
        <w:rPr>
          <w:rFonts w:ascii="Rockwell" w:hAnsi="Rockwell"/>
          <w:b w:val="0"/>
        </w:rPr>
        <w:t xml:space="preserve"> by mail.</w:t>
      </w:r>
    </w:p>
    <w:p w14:paraId="7A07D4F0" w14:textId="0303DD65" w:rsidR="00C835D4" w:rsidRPr="00323B85" w:rsidRDefault="00C835D4" w:rsidP="00E44042">
      <w:pPr>
        <w:pStyle w:val="Heading2"/>
        <w:numPr>
          <w:ilvl w:val="2"/>
          <w:numId w:val="17"/>
        </w:numPr>
        <w:jc w:val="both"/>
        <w:rPr>
          <w:rFonts w:ascii="Rockwell" w:hAnsi="Rockwell"/>
          <w:b w:val="0"/>
        </w:rPr>
      </w:pPr>
      <w:r w:rsidRPr="00323B85">
        <w:rPr>
          <w:rFonts w:ascii="Rockwell" w:hAnsi="Rockwell"/>
          <w:b w:val="0"/>
        </w:rPr>
        <w:t>At the Second Opening Session</w:t>
      </w:r>
      <w:r w:rsidR="007B641B" w:rsidRPr="00323B85">
        <w:rPr>
          <w:rFonts w:ascii="Rockwell" w:hAnsi="Rockwell"/>
          <w:b w:val="0"/>
        </w:rPr>
        <w:t xml:space="preserve">, the </w:t>
      </w:r>
      <w:r w:rsidR="003C3C19" w:rsidRPr="00323B85">
        <w:rPr>
          <w:rFonts w:ascii="Rockwell" w:hAnsi="Rockwell"/>
          <w:b w:val="0"/>
        </w:rPr>
        <w:t>EIPC</w:t>
      </w:r>
      <w:r w:rsidR="007B641B" w:rsidRPr="00323B85">
        <w:rPr>
          <w:rFonts w:ascii="Rockwell" w:hAnsi="Rockwell"/>
          <w:b w:val="0"/>
        </w:rPr>
        <w:t xml:space="preserve"> </w:t>
      </w:r>
      <w:r w:rsidRPr="00323B85">
        <w:rPr>
          <w:rFonts w:ascii="Rockwell" w:hAnsi="Rockwell"/>
          <w:b w:val="0"/>
        </w:rPr>
        <w:t xml:space="preserve">will open Financial Proposals submitted by the </w:t>
      </w:r>
      <w:r w:rsidR="007B641B" w:rsidRPr="00323B85">
        <w:rPr>
          <w:rFonts w:ascii="Rockwell" w:hAnsi="Rockwell"/>
          <w:b w:val="0"/>
        </w:rPr>
        <w:t>Successful Bidders</w:t>
      </w:r>
      <w:r w:rsidRPr="00323B85">
        <w:rPr>
          <w:rFonts w:ascii="Rockwell" w:hAnsi="Rockwell"/>
          <w:b w:val="0"/>
        </w:rPr>
        <w:t>.</w:t>
      </w:r>
    </w:p>
    <w:p w14:paraId="1981032F" w14:textId="4651144D" w:rsidR="00C835D4" w:rsidRPr="00323B85" w:rsidRDefault="00C835D4" w:rsidP="00E44042">
      <w:pPr>
        <w:pStyle w:val="Heading2"/>
        <w:numPr>
          <w:ilvl w:val="2"/>
          <w:numId w:val="17"/>
        </w:numPr>
        <w:jc w:val="both"/>
        <w:rPr>
          <w:rFonts w:ascii="Rockwell" w:hAnsi="Rockwell"/>
          <w:b w:val="0"/>
        </w:rPr>
      </w:pPr>
      <w:r w:rsidRPr="00323B85">
        <w:rPr>
          <w:rFonts w:ascii="Rockwell" w:hAnsi="Rockwell"/>
          <w:b w:val="0"/>
        </w:rPr>
        <w:lastRenderedPageBreak/>
        <w:t xml:space="preserve">The </w:t>
      </w:r>
      <w:r w:rsidR="003C3C19" w:rsidRPr="00323B85">
        <w:rPr>
          <w:rFonts w:ascii="Rockwell" w:hAnsi="Rockwell"/>
          <w:b w:val="0"/>
        </w:rPr>
        <w:t>EIPC</w:t>
      </w:r>
      <w:r w:rsidRPr="00323B85">
        <w:rPr>
          <w:rFonts w:ascii="Rockwell" w:hAnsi="Rockwell"/>
          <w:b w:val="0"/>
        </w:rPr>
        <w:t xml:space="preserve"> will immediately proceed to evaluate all Financial Proposals submitted by </w:t>
      </w:r>
      <w:r w:rsidR="007B641B" w:rsidRPr="00323B85">
        <w:rPr>
          <w:rFonts w:ascii="Rockwell" w:hAnsi="Rockwell"/>
          <w:b w:val="0"/>
        </w:rPr>
        <w:t>Successful Bidders</w:t>
      </w:r>
      <w:r w:rsidRPr="00323B85">
        <w:rPr>
          <w:rFonts w:ascii="Rockwell" w:hAnsi="Rockwell"/>
          <w:b w:val="0"/>
        </w:rPr>
        <w:t xml:space="preserve"> </w:t>
      </w:r>
      <w:r w:rsidR="007B641B" w:rsidRPr="00323B85">
        <w:rPr>
          <w:rFonts w:ascii="Rockwell" w:hAnsi="Rockwell"/>
          <w:b w:val="0"/>
        </w:rPr>
        <w:t>using the data provided by the b</w:t>
      </w:r>
      <w:r w:rsidRPr="00323B85">
        <w:rPr>
          <w:rFonts w:ascii="Rockwell" w:hAnsi="Rockwell"/>
          <w:b w:val="0"/>
        </w:rPr>
        <w:t>idder</w:t>
      </w:r>
      <w:r w:rsidR="007B641B" w:rsidRPr="00323B85">
        <w:rPr>
          <w:rFonts w:ascii="Rockwell" w:hAnsi="Rockwell"/>
          <w:b w:val="0"/>
        </w:rPr>
        <w:t>s</w:t>
      </w:r>
      <w:r w:rsidRPr="00323B85">
        <w:rPr>
          <w:rFonts w:ascii="Rockwell" w:hAnsi="Rockwell"/>
          <w:b w:val="0"/>
        </w:rPr>
        <w:t>.</w:t>
      </w:r>
    </w:p>
    <w:p w14:paraId="65ECA6E3" w14:textId="6162EA43" w:rsidR="00C835D4" w:rsidRPr="00323B85" w:rsidRDefault="00C835D4" w:rsidP="00E44042">
      <w:pPr>
        <w:pStyle w:val="Heading2"/>
        <w:numPr>
          <w:ilvl w:val="2"/>
          <w:numId w:val="17"/>
        </w:numPr>
        <w:jc w:val="both"/>
        <w:rPr>
          <w:rFonts w:ascii="Rockwell" w:hAnsi="Rockwell"/>
          <w:b w:val="0"/>
        </w:rPr>
      </w:pPr>
      <w:r w:rsidRPr="00323B85">
        <w:rPr>
          <w:rFonts w:ascii="Rockwell" w:hAnsi="Rockwell"/>
          <w:b w:val="0"/>
        </w:rPr>
        <w:t xml:space="preserve">The </w:t>
      </w:r>
      <w:r w:rsidR="00B13364" w:rsidRPr="00323B85">
        <w:rPr>
          <w:rFonts w:ascii="Rockwell" w:hAnsi="Rockwell"/>
          <w:b w:val="0"/>
        </w:rPr>
        <w:t>EIPC</w:t>
      </w:r>
      <w:r w:rsidRPr="00323B85">
        <w:rPr>
          <w:rFonts w:ascii="Rockwell" w:hAnsi="Rockwell"/>
          <w:b w:val="0"/>
        </w:rPr>
        <w:t xml:space="preserve"> will then rank the Financia</w:t>
      </w:r>
      <w:r w:rsidR="007B641B" w:rsidRPr="00323B85">
        <w:rPr>
          <w:rFonts w:ascii="Rockwell" w:hAnsi="Rockwell"/>
          <w:b w:val="0"/>
        </w:rPr>
        <w:t xml:space="preserve">l Proposals according to their </w:t>
      </w:r>
      <w:r w:rsidR="00A57A52" w:rsidRPr="00323B85">
        <w:rPr>
          <w:rFonts w:ascii="Rockwell" w:hAnsi="Rockwell"/>
          <w:b w:val="0"/>
        </w:rPr>
        <w:t>Bid</w:t>
      </w:r>
      <w:r w:rsidRPr="00323B85">
        <w:rPr>
          <w:rFonts w:ascii="Rockwell" w:hAnsi="Rockwell"/>
          <w:b w:val="0"/>
        </w:rPr>
        <w:t xml:space="preserve"> Price</w:t>
      </w:r>
      <w:r w:rsidR="007B641B" w:rsidRPr="00323B85">
        <w:rPr>
          <w:rFonts w:ascii="Rockwell" w:hAnsi="Rockwell"/>
          <w:b w:val="0"/>
        </w:rPr>
        <w:t>s</w:t>
      </w:r>
      <w:r w:rsidRPr="00323B85">
        <w:rPr>
          <w:rFonts w:ascii="Rockwell" w:hAnsi="Rockwell"/>
          <w:b w:val="0"/>
        </w:rPr>
        <w:t xml:space="preserve"> and recommend to </w:t>
      </w:r>
      <w:r w:rsidR="00A57A52" w:rsidRPr="00323B85">
        <w:rPr>
          <w:rFonts w:ascii="Rockwell" w:hAnsi="Rockwell"/>
          <w:b w:val="0"/>
        </w:rPr>
        <w:t xml:space="preserve">the </w:t>
      </w:r>
      <w:r w:rsidR="00B13364" w:rsidRPr="00323B85">
        <w:rPr>
          <w:rFonts w:ascii="Rockwell" w:hAnsi="Rockwell"/>
          <w:b w:val="0"/>
        </w:rPr>
        <w:t xml:space="preserve">DNO </w:t>
      </w:r>
      <w:r w:rsidR="007B641B" w:rsidRPr="00323B85">
        <w:rPr>
          <w:rFonts w:ascii="Rockwell" w:hAnsi="Rockwell"/>
          <w:b w:val="0"/>
        </w:rPr>
        <w:t>a list of Preferred</w:t>
      </w:r>
      <w:r w:rsidRPr="00323B85">
        <w:rPr>
          <w:rFonts w:ascii="Rockwell" w:hAnsi="Rockwell"/>
          <w:b w:val="0"/>
        </w:rPr>
        <w:t xml:space="preserve"> Bidders. </w:t>
      </w:r>
      <w:r w:rsidR="007B641B" w:rsidRPr="00323B85">
        <w:rPr>
          <w:rFonts w:ascii="Rockwell" w:hAnsi="Rockwell"/>
          <w:b w:val="0"/>
        </w:rPr>
        <w:t xml:space="preserve"> </w:t>
      </w:r>
      <w:r w:rsidRPr="00323B85">
        <w:rPr>
          <w:rFonts w:ascii="Rockwell" w:hAnsi="Rockwell"/>
          <w:b w:val="0"/>
        </w:rPr>
        <w:t xml:space="preserve">The </w:t>
      </w:r>
      <w:r w:rsidR="007B641B" w:rsidRPr="00323B85">
        <w:rPr>
          <w:rFonts w:ascii="Rockwell" w:hAnsi="Rockwell"/>
          <w:b w:val="0"/>
        </w:rPr>
        <w:t>Preferred Bidder list</w:t>
      </w:r>
      <w:r w:rsidRPr="00323B85">
        <w:rPr>
          <w:rFonts w:ascii="Rockwell" w:hAnsi="Rockwell"/>
          <w:b w:val="0"/>
        </w:rPr>
        <w:t xml:space="preserve"> shall be formed by sequentially ranking the Financial Proposals from the lowest </w:t>
      </w:r>
      <w:r w:rsidR="007B641B" w:rsidRPr="00323B85">
        <w:rPr>
          <w:rFonts w:ascii="Rockwell" w:hAnsi="Rockwell"/>
          <w:b w:val="0"/>
        </w:rPr>
        <w:t>Bid</w:t>
      </w:r>
      <w:r w:rsidRPr="00323B85">
        <w:rPr>
          <w:rFonts w:ascii="Rockwell" w:hAnsi="Rockwell"/>
          <w:b w:val="0"/>
        </w:rPr>
        <w:t xml:space="preserve"> Price (being of highest rank) to the highest </w:t>
      </w:r>
      <w:r w:rsidR="007B641B" w:rsidRPr="00323B85">
        <w:rPr>
          <w:rFonts w:ascii="Rockwell" w:hAnsi="Rockwell"/>
          <w:b w:val="0"/>
        </w:rPr>
        <w:t>Bid</w:t>
      </w:r>
      <w:r w:rsidRPr="00323B85">
        <w:rPr>
          <w:rFonts w:ascii="Rockwell" w:hAnsi="Rockwell"/>
          <w:b w:val="0"/>
        </w:rPr>
        <w:t xml:space="preserve"> Price (being the lowest rank) until the amount of </w:t>
      </w:r>
      <w:r w:rsidR="007B641B" w:rsidRPr="00323B85">
        <w:rPr>
          <w:rFonts w:ascii="Rockwell" w:hAnsi="Rockwell"/>
          <w:b w:val="0"/>
        </w:rPr>
        <w:t>Binding</w:t>
      </w:r>
      <w:r w:rsidRPr="00323B85">
        <w:rPr>
          <w:rFonts w:ascii="Rockwell" w:hAnsi="Rockwell"/>
          <w:b w:val="0"/>
        </w:rPr>
        <w:t xml:space="preserve"> Capacity </w:t>
      </w:r>
      <w:r w:rsidR="007A071E" w:rsidRPr="00323B85">
        <w:rPr>
          <w:rFonts w:ascii="Rockwell" w:hAnsi="Rockwell"/>
          <w:b w:val="0"/>
        </w:rPr>
        <w:t>allocated to proposed projects reaches</w:t>
      </w:r>
      <w:r w:rsidRPr="00323B85">
        <w:rPr>
          <w:rFonts w:ascii="Rockwell" w:hAnsi="Rockwell"/>
          <w:b w:val="0"/>
        </w:rPr>
        <w:t xml:space="preserve"> </w:t>
      </w:r>
      <w:r w:rsidR="004F02F2" w:rsidRPr="00323B85">
        <w:rPr>
          <w:rFonts w:ascii="Rockwell" w:hAnsi="Rockwell"/>
          <w:b w:val="0"/>
        </w:rPr>
        <w:t xml:space="preserve">or exceeds </w:t>
      </w:r>
      <w:r w:rsidRPr="00323B85">
        <w:rPr>
          <w:rFonts w:ascii="Rockwell" w:hAnsi="Rockwell"/>
          <w:b w:val="0"/>
        </w:rPr>
        <w:t xml:space="preserve">the amount of </w:t>
      </w:r>
      <w:r w:rsidR="007B641B" w:rsidRPr="00323B85">
        <w:rPr>
          <w:rFonts w:ascii="Rockwell" w:hAnsi="Rockwell"/>
          <w:b w:val="0"/>
        </w:rPr>
        <w:t xml:space="preserve">capacity </w:t>
      </w:r>
      <w:r w:rsidR="007A071E" w:rsidRPr="00323B85">
        <w:rPr>
          <w:rFonts w:ascii="Rockwell" w:hAnsi="Rockwell"/>
          <w:b w:val="0"/>
        </w:rPr>
        <w:t xml:space="preserve">available </w:t>
      </w:r>
      <w:r w:rsidRPr="00323B85">
        <w:rPr>
          <w:rFonts w:ascii="Rockwell" w:hAnsi="Rockwell"/>
          <w:b w:val="0"/>
        </w:rPr>
        <w:t>for that Capacity Addition Period</w:t>
      </w:r>
      <w:r w:rsidR="007A071E" w:rsidRPr="00323B85">
        <w:rPr>
          <w:rFonts w:ascii="Rockwell" w:hAnsi="Rockwell"/>
          <w:b w:val="0"/>
        </w:rPr>
        <w:t xml:space="preserve">.  The entire proposed capacity of the lowest-ranked Preferred Bidder </w:t>
      </w:r>
      <w:proofErr w:type="gramStart"/>
      <w:r w:rsidR="007A071E" w:rsidRPr="00323B85">
        <w:rPr>
          <w:rFonts w:ascii="Rockwell" w:hAnsi="Rockwell"/>
          <w:b w:val="0"/>
        </w:rPr>
        <w:t>will be accepted</w:t>
      </w:r>
      <w:proofErr w:type="gramEnd"/>
      <w:r w:rsidR="007A071E" w:rsidRPr="00323B85">
        <w:rPr>
          <w:rFonts w:ascii="Rockwell" w:hAnsi="Rockwell"/>
          <w:b w:val="0"/>
        </w:rPr>
        <w:t xml:space="preserve">, even where that allocation would exceed the capacity limit (i.e. the theoretical maximum for this Capacity Addition Round is </w:t>
      </w:r>
      <w:r w:rsidR="004F02F2" w:rsidRPr="00323B85">
        <w:rPr>
          <w:rFonts w:ascii="Rockwell" w:hAnsi="Rockwell"/>
          <w:b w:val="0"/>
        </w:rPr>
        <w:t xml:space="preserve">110 </w:t>
      </w:r>
      <w:r w:rsidR="007A071E" w:rsidRPr="00323B85">
        <w:rPr>
          <w:rFonts w:ascii="Rockwell" w:hAnsi="Rockwell"/>
          <w:b w:val="0"/>
        </w:rPr>
        <w:t>MW</w:t>
      </w:r>
      <w:r w:rsidR="00B13364" w:rsidRPr="00323B85">
        <w:rPr>
          <w:rFonts w:ascii="Rockwell" w:hAnsi="Rockwell"/>
          <w:b w:val="0"/>
        </w:rPr>
        <w:t>, if the declared capacity is 100 MW</w:t>
      </w:r>
      <w:r w:rsidR="007A071E" w:rsidRPr="00323B85">
        <w:rPr>
          <w:rFonts w:ascii="Rockwell" w:hAnsi="Rockwell"/>
          <w:b w:val="0"/>
        </w:rPr>
        <w:t>).</w:t>
      </w:r>
    </w:p>
    <w:p w14:paraId="357572A1" w14:textId="248D5334" w:rsidR="006D050D" w:rsidRPr="00323B85" w:rsidRDefault="007A14B8" w:rsidP="00E44042">
      <w:pPr>
        <w:pStyle w:val="Heading2"/>
        <w:numPr>
          <w:ilvl w:val="2"/>
          <w:numId w:val="17"/>
        </w:numPr>
        <w:jc w:val="both"/>
        <w:rPr>
          <w:rFonts w:ascii="Rockwell" w:hAnsi="Rockwell"/>
          <w:b w:val="0"/>
        </w:rPr>
      </w:pPr>
      <w:r w:rsidRPr="00323B85">
        <w:rPr>
          <w:rFonts w:ascii="Rockwell" w:hAnsi="Rockwell"/>
          <w:b w:val="0"/>
        </w:rPr>
        <w:t xml:space="preserve">All final determinations </w:t>
      </w:r>
      <w:proofErr w:type="gramStart"/>
      <w:r w:rsidRPr="00323B85">
        <w:rPr>
          <w:rFonts w:ascii="Rockwell" w:hAnsi="Rockwell"/>
          <w:b w:val="0"/>
        </w:rPr>
        <w:t>will be made</w:t>
      </w:r>
      <w:proofErr w:type="gramEnd"/>
      <w:r w:rsidRPr="00323B85">
        <w:rPr>
          <w:rFonts w:ascii="Rockwell" w:hAnsi="Rockwell"/>
          <w:b w:val="0"/>
        </w:rPr>
        <w:t xml:space="preserve"> in writing or by resolution by an appropriately authorized Person or Persons on behalf of the </w:t>
      </w:r>
      <w:r w:rsidR="00B13364" w:rsidRPr="00323B85">
        <w:rPr>
          <w:rFonts w:ascii="Rockwell" w:hAnsi="Rockwell"/>
          <w:b w:val="0"/>
        </w:rPr>
        <w:t>EIPC</w:t>
      </w:r>
      <w:r w:rsidRPr="00323B85">
        <w:rPr>
          <w:rFonts w:ascii="Rockwell" w:hAnsi="Rockwell"/>
          <w:b w:val="0"/>
        </w:rPr>
        <w:t xml:space="preserve">, but may be reviewed and rejected by the </w:t>
      </w:r>
      <w:r w:rsidR="00B13364" w:rsidRPr="00323B85">
        <w:rPr>
          <w:rFonts w:ascii="Rockwell" w:hAnsi="Rockwell"/>
          <w:b w:val="0"/>
        </w:rPr>
        <w:t xml:space="preserve">DNO </w:t>
      </w:r>
      <w:r w:rsidRPr="00323B85">
        <w:rPr>
          <w:rFonts w:ascii="Rockwell" w:hAnsi="Rockwell"/>
          <w:b w:val="0"/>
        </w:rPr>
        <w:t>within fifteen (15) business days.</w:t>
      </w:r>
    </w:p>
    <w:p w14:paraId="44D7B311" w14:textId="74DF3D66" w:rsidR="006D050D" w:rsidRPr="00323B85" w:rsidRDefault="00D41DC4" w:rsidP="00E44042">
      <w:pPr>
        <w:pStyle w:val="Heading2"/>
        <w:numPr>
          <w:ilvl w:val="2"/>
          <w:numId w:val="17"/>
        </w:numPr>
        <w:jc w:val="both"/>
        <w:rPr>
          <w:rFonts w:ascii="Rockwell" w:hAnsi="Rockwell"/>
          <w:b w:val="0"/>
        </w:rPr>
      </w:pPr>
      <w:r w:rsidRPr="00323B85">
        <w:rPr>
          <w:rFonts w:ascii="Rockwell" w:hAnsi="Rockwell"/>
          <w:b w:val="0"/>
        </w:rPr>
        <w:t xml:space="preserve">The </w:t>
      </w:r>
      <w:r w:rsidR="00B13364" w:rsidRPr="00323B85">
        <w:rPr>
          <w:rFonts w:ascii="Rockwell" w:hAnsi="Rockwell"/>
          <w:b w:val="0"/>
        </w:rPr>
        <w:t xml:space="preserve">DNO </w:t>
      </w:r>
      <w:r w:rsidRPr="00323B85">
        <w:rPr>
          <w:rFonts w:ascii="Rockwell" w:hAnsi="Rockwell"/>
          <w:b w:val="0"/>
        </w:rPr>
        <w:t xml:space="preserve">will prepare a written report </w:t>
      </w:r>
      <w:r w:rsidR="004024C5" w:rsidRPr="00323B85">
        <w:rPr>
          <w:rFonts w:ascii="Rockwell" w:hAnsi="Rockwell"/>
          <w:b w:val="0"/>
        </w:rPr>
        <w:t>stating whether it endorses</w:t>
      </w:r>
      <w:r w:rsidRPr="00323B85">
        <w:rPr>
          <w:rFonts w:ascii="Rockwell" w:hAnsi="Rockwell"/>
          <w:b w:val="0"/>
        </w:rPr>
        <w:t xml:space="preserve"> the </w:t>
      </w:r>
      <w:r w:rsidR="00B13364" w:rsidRPr="00323B85">
        <w:rPr>
          <w:rFonts w:ascii="Rockwell" w:hAnsi="Rockwell"/>
          <w:b w:val="0"/>
        </w:rPr>
        <w:t>EIPC</w:t>
      </w:r>
      <w:r w:rsidRPr="00323B85">
        <w:rPr>
          <w:rFonts w:ascii="Rockwell" w:hAnsi="Rockwell"/>
          <w:b w:val="0"/>
        </w:rPr>
        <w:t xml:space="preserve">’s recommendation and a brief statement of </w:t>
      </w:r>
      <w:r w:rsidR="004024C5" w:rsidRPr="00323B85">
        <w:rPr>
          <w:rFonts w:ascii="Rockwell" w:hAnsi="Rockwell"/>
          <w:b w:val="0"/>
        </w:rPr>
        <w:t>the grounds for its endorsement or rejection.</w:t>
      </w:r>
    </w:p>
    <w:p w14:paraId="4002E774" w14:textId="2AC1F325" w:rsidR="00C835D4" w:rsidRPr="00323B85" w:rsidRDefault="00D41DC4" w:rsidP="00E44042">
      <w:pPr>
        <w:pStyle w:val="Heading2"/>
        <w:numPr>
          <w:ilvl w:val="2"/>
          <w:numId w:val="17"/>
        </w:numPr>
        <w:jc w:val="both"/>
        <w:rPr>
          <w:rFonts w:ascii="Rockwell" w:hAnsi="Rockwell"/>
          <w:b w:val="0"/>
        </w:rPr>
      </w:pPr>
      <w:r w:rsidRPr="00323B85">
        <w:rPr>
          <w:rFonts w:ascii="Rockwell" w:hAnsi="Rockwell"/>
          <w:b w:val="0"/>
        </w:rPr>
        <w:t xml:space="preserve">The </w:t>
      </w:r>
      <w:r w:rsidR="00B13364" w:rsidRPr="00323B85">
        <w:rPr>
          <w:rFonts w:ascii="Rockwell" w:hAnsi="Rockwell"/>
          <w:b w:val="0"/>
        </w:rPr>
        <w:t xml:space="preserve">DNO </w:t>
      </w:r>
      <w:r w:rsidRPr="00323B85">
        <w:rPr>
          <w:rFonts w:ascii="Rockwell" w:hAnsi="Rockwell"/>
          <w:b w:val="0"/>
        </w:rPr>
        <w:t xml:space="preserve">will notify the </w:t>
      </w:r>
      <w:r w:rsidR="008B6C9F" w:rsidRPr="00323B85">
        <w:rPr>
          <w:rFonts w:ascii="Rockwell" w:hAnsi="Rockwell"/>
          <w:b w:val="0"/>
        </w:rPr>
        <w:t>Preferred Bidders via e-</w:t>
      </w:r>
      <w:r w:rsidR="006068EC" w:rsidRPr="00323B85">
        <w:rPr>
          <w:rFonts w:ascii="Rockwell" w:hAnsi="Rockwell"/>
          <w:b w:val="0"/>
        </w:rPr>
        <w:t xml:space="preserve">mail and </w:t>
      </w:r>
      <w:r w:rsidR="00C835D4" w:rsidRPr="00323B85">
        <w:rPr>
          <w:rFonts w:ascii="Rockwell" w:hAnsi="Rockwell"/>
          <w:b w:val="0"/>
        </w:rPr>
        <w:t xml:space="preserve">announce the </w:t>
      </w:r>
      <w:r w:rsidR="008B6C9F" w:rsidRPr="00323B85">
        <w:rPr>
          <w:rFonts w:ascii="Rockwell" w:hAnsi="Rockwell"/>
          <w:b w:val="0"/>
        </w:rPr>
        <w:t>Preferred</w:t>
      </w:r>
      <w:r w:rsidR="00C835D4" w:rsidRPr="00323B85">
        <w:rPr>
          <w:rFonts w:ascii="Rockwell" w:hAnsi="Rockwell"/>
          <w:b w:val="0"/>
        </w:rPr>
        <w:t xml:space="preserve"> Bidders on the relevant date specified in the Solicitation Schedule on </w:t>
      </w:r>
      <w:r w:rsidR="008B6C9F" w:rsidRPr="00323B85">
        <w:rPr>
          <w:rFonts w:ascii="Rockwell" w:hAnsi="Rockwell"/>
          <w:b w:val="0"/>
        </w:rPr>
        <w:t>its w</w:t>
      </w:r>
      <w:r w:rsidR="00C835D4" w:rsidRPr="00323B85">
        <w:rPr>
          <w:rFonts w:ascii="Rockwell" w:hAnsi="Rockwell"/>
          <w:b w:val="0"/>
        </w:rPr>
        <w:t>ebsite</w:t>
      </w:r>
      <w:r w:rsidR="008B6C9F" w:rsidRPr="00323B85">
        <w:rPr>
          <w:rFonts w:ascii="Rockwell" w:hAnsi="Rockwell"/>
          <w:b w:val="0"/>
        </w:rPr>
        <w:t xml:space="preserve"> &lt;</w:t>
      </w:r>
      <w:r w:rsidR="009F2F65" w:rsidRPr="00323B85">
        <w:rPr>
          <w:rFonts w:ascii="Rockwell" w:hAnsi="Rockwell"/>
          <w:b w:val="0"/>
        </w:rPr>
        <w:t>www.tanesco.co.tz</w:t>
      </w:r>
      <w:r w:rsidR="008B6C9F" w:rsidRPr="00323B85">
        <w:rPr>
          <w:rFonts w:ascii="Rockwell" w:hAnsi="Rockwell"/>
          <w:b w:val="0"/>
        </w:rPr>
        <w:t>&gt;</w:t>
      </w:r>
      <w:r w:rsidR="00C835D4" w:rsidRPr="00323B85">
        <w:rPr>
          <w:rFonts w:ascii="Rockwell" w:hAnsi="Rockwell"/>
          <w:b w:val="0"/>
        </w:rPr>
        <w:t xml:space="preserve">. </w:t>
      </w:r>
    </w:p>
    <w:p w14:paraId="612DF7F5" w14:textId="77777777" w:rsidR="00D41DC4" w:rsidRPr="00323B85" w:rsidRDefault="00D41DC4" w:rsidP="006D050D">
      <w:pPr>
        <w:pStyle w:val="Heading2"/>
        <w:rPr>
          <w:rFonts w:ascii="Rockwell" w:hAnsi="Rockwell"/>
          <w:lang w:val="en-GB"/>
        </w:rPr>
      </w:pPr>
      <w:bookmarkStart w:id="49" w:name="_Toc300572950"/>
      <w:bookmarkStart w:id="50" w:name="_Toc305685951"/>
      <w:r w:rsidRPr="00323B85">
        <w:rPr>
          <w:rFonts w:ascii="Rockwell" w:hAnsi="Rockwell"/>
          <w:lang w:val="en-GB"/>
        </w:rPr>
        <w:t>Records of Proceedings</w:t>
      </w:r>
      <w:bookmarkEnd w:id="49"/>
      <w:bookmarkEnd w:id="50"/>
    </w:p>
    <w:p w14:paraId="4880F37A" w14:textId="3EBF517F" w:rsidR="00864B5E" w:rsidRPr="00323B85" w:rsidRDefault="00D41DC4" w:rsidP="006163D5">
      <w:pPr>
        <w:pStyle w:val="Heading3"/>
        <w:rPr>
          <w:rFonts w:ascii="Rockwell" w:hAnsi="Rockwell"/>
        </w:rPr>
      </w:pPr>
      <w:r w:rsidRPr="00323B85">
        <w:rPr>
          <w:rFonts w:ascii="Rockwell" w:hAnsi="Rockwell"/>
        </w:rPr>
        <w:t xml:space="preserve">All determinations of the </w:t>
      </w:r>
      <w:r w:rsidR="00B13364" w:rsidRPr="00323B85">
        <w:rPr>
          <w:rFonts w:ascii="Rockwell" w:hAnsi="Rockwell"/>
        </w:rPr>
        <w:t xml:space="preserve">DNO </w:t>
      </w:r>
      <w:r w:rsidRPr="00323B85">
        <w:rPr>
          <w:rFonts w:ascii="Rockwell" w:hAnsi="Rockwell"/>
        </w:rPr>
        <w:t xml:space="preserve">in connection with the Solicitation shall be in writing and accompanied by a brief statement of the facts and analysis upon which such determination </w:t>
      </w:r>
      <w:proofErr w:type="gramStart"/>
      <w:r w:rsidRPr="00323B85">
        <w:rPr>
          <w:rFonts w:ascii="Rockwell" w:hAnsi="Rockwell"/>
        </w:rPr>
        <w:t>is based</w:t>
      </w:r>
      <w:proofErr w:type="gramEnd"/>
      <w:r w:rsidRPr="00323B85">
        <w:rPr>
          <w:rFonts w:ascii="Rockwell" w:hAnsi="Rockwell"/>
        </w:rPr>
        <w:t xml:space="preserve"> and may incorporate other documents and information by reference.</w:t>
      </w:r>
    </w:p>
    <w:p w14:paraId="415913DB" w14:textId="6822CB2E" w:rsidR="00864B5E" w:rsidRPr="00323B85" w:rsidRDefault="00D41DC4" w:rsidP="006163D5">
      <w:pPr>
        <w:pStyle w:val="Heading3"/>
        <w:rPr>
          <w:rFonts w:ascii="Rockwell" w:hAnsi="Rockwell"/>
        </w:rPr>
      </w:pPr>
      <w:r w:rsidRPr="00323B85">
        <w:rPr>
          <w:rFonts w:ascii="Rockwell" w:hAnsi="Rockwell"/>
        </w:rPr>
        <w:t xml:space="preserve">Minutes of all proceedings of the </w:t>
      </w:r>
      <w:r w:rsidR="00B13364" w:rsidRPr="00323B85">
        <w:rPr>
          <w:rFonts w:ascii="Rockwell" w:hAnsi="Rockwell"/>
        </w:rPr>
        <w:t>EIPC</w:t>
      </w:r>
      <w:r w:rsidRPr="00323B85">
        <w:rPr>
          <w:rFonts w:ascii="Rockwell" w:hAnsi="Rockwell"/>
        </w:rPr>
        <w:t xml:space="preserve"> and the </w:t>
      </w:r>
      <w:r w:rsidR="00B13364" w:rsidRPr="00323B85">
        <w:rPr>
          <w:rFonts w:ascii="Rockwell" w:hAnsi="Rockwell"/>
        </w:rPr>
        <w:t xml:space="preserve">DNO </w:t>
      </w:r>
      <w:r w:rsidRPr="00323B85">
        <w:rPr>
          <w:rFonts w:ascii="Rockwell" w:hAnsi="Rockwell"/>
        </w:rPr>
        <w:t xml:space="preserve">in connection with the Solicitation will be prepared and kept in the records and archives of the </w:t>
      </w:r>
      <w:r w:rsidR="00B13364" w:rsidRPr="00323B85">
        <w:rPr>
          <w:rFonts w:ascii="Rockwell" w:hAnsi="Rockwell"/>
        </w:rPr>
        <w:t>DNO</w:t>
      </w:r>
      <w:r w:rsidRPr="00323B85">
        <w:rPr>
          <w:rFonts w:ascii="Rockwell" w:hAnsi="Rockwell"/>
        </w:rPr>
        <w:t>.</w:t>
      </w:r>
    </w:p>
    <w:p w14:paraId="61469DE4" w14:textId="4D8BF884" w:rsidR="004024C5" w:rsidRPr="00323B85" w:rsidRDefault="00D41DC4" w:rsidP="003C3C19">
      <w:pPr>
        <w:pStyle w:val="Heading3"/>
        <w:rPr>
          <w:rFonts w:ascii="Rockwell" w:hAnsi="Rockwell"/>
        </w:rPr>
      </w:pPr>
      <w:r w:rsidRPr="00323B85">
        <w:rPr>
          <w:rFonts w:ascii="Rockwell" w:hAnsi="Rockwell"/>
        </w:rPr>
        <w:t xml:space="preserve">The </w:t>
      </w:r>
      <w:r w:rsidR="00B13364" w:rsidRPr="00323B85">
        <w:rPr>
          <w:rFonts w:ascii="Rockwell" w:hAnsi="Rockwell"/>
        </w:rPr>
        <w:t xml:space="preserve">DNO </w:t>
      </w:r>
      <w:r w:rsidRPr="00323B85">
        <w:rPr>
          <w:rFonts w:ascii="Rockwell" w:hAnsi="Rockwell"/>
        </w:rPr>
        <w:t xml:space="preserve">may record and publish the names of </w:t>
      </w:r>
      <w:r w:rsidR="00BC60A8" w:rsidRPr="00323B85">
        <w:rPr>
          <w:rFonts w:ascii="Rockwell" w:hAnsi="Rockwell"/>
        </w:rPr>
        <w:t>any B</w:t>
      </w:r>
      <w:r w:rsidR="00467B70" w:rsidRPr="00323B85">
        <w:rPr>
          <w:rFonts w:ascii="Rockwell" w:hAnsi="Rockwell"/>
        </w:rPr>
        <w:t>idder</w:t>
      </w:r>
      <w:r w:rsidRPr="00323B85">
        <w:rPr>
          <w:rFonts w:ascii="Rockwell" w:hAnsi="Rockwell"/>
        </w:rPr>
        <w:t>, the presence or absence of the requisite documentation, or such other details as the DNO, at their discretion, deem to be in the public interest.</w:t>
      </w:r>
    </w:p>
    <w:p w14:paraId="01EF2DF4" w14:textId="0DC9BA9F" w:rsidR="00797987" w:rsidRPr="00323B85" w:rsidRDefault="00B13364" w:rsidP="003C3C19">
      <w:pPr>
        <w:pStyle w:val="Heading3"/>
        <w:rPr>
          <w:rFonts w:ascii="Rockwell" w:hAnsi="Rockwell"/>
        </w:rPr>
      </w:pPr>
      <w:r w:rsidRPr="00323B85">
        <w:rPr>
          <w:rFonts w:ascii="Rockwell" w:hAnsi="Rockwell"/>
        </w:rPr>
        <w:t xml:space="preserve">EIPC </w:t>
      </w:r>
      <w:r w:rsidR="00797987" w:rsidRPr="00323B85">
        <w:rPr>
          <w:rFonts w:ascii="Rockwell" w:hAnsi="Rockwell"/>
        </w:rPr>
        <w:t xml:space="preserve">reserves the right to rescind any </w:t>
      </w:r>
      <w:r w:rsidR="00467B70" w:rsidRPr="00323B85">
        <w:rPr>
          <w:rFonts w:ascii="Rockwell" w:hAnsi="Rockwell"/>
        </w:rPr>
        <w:t>Bidder</w:t>
      </w:r>
      <w:r w:rsidR="00BC60A8" w:rsidRPr="00323B85">
        <w:rPr>
          <w:rFonts w:ascii="Rockwell" w:hAnsi="Rockwell"/>
        </w:rPr>
        <w:t>’</w:t>
      </w:r>
      <w:r w:rsidR="00797987" w:rsidRPr="00323B85">
        <w:rPr>
          <w:rFonts w:ascii="Rockwell" w:hAnsi="Rockwell"/>
        </w:rPr>
        <w:t xml:space="preserve">s </w:t>
      </w:r>
      <w:r w:rsidR="00BC60A8" w:rsidRPr="00323B85">
        <w:rPr>
          <w:rFonts w:ascii="Rockwell" w:hAnsi="Rockwell"/>
        </w:rPr>
        <w:t>“</w:t>
      </w:r>
      <w:r w:rsidR="0041256A" w:rsidRPr="00323B85">
        <w:rPr>
          <w:rFonts w:ascii="Rockwell" w:hAnsi="Rockwell"/>
        </w:rPr>
        <w:t>P</w:t>
      </w:r>
      <w:r w:rsidR="00B2372B" w:rsidRPr="00323B85">
        <w:rPr>
          <w:rFonts w:ascii="Rockwell" w:hAnsi="Rockwell"/>
        </w:rPr>
        <w:t>referred Bidder</w:t>
      </w:r>
      <w:r w:rsidR="00BC60A8" w:rsidRPr="00323B85">
        <w:rPr>
          <w:rFonts w:ascii="Rockwell" w:hAnsi="Rockwell"/>
        </w:rPr>
        <w:t>” status</w:t>
      </w:r>
      <w:r w:rsidR="00797987" w:rsidRPr="00323B85">
        <w:rPr>
          <w:rFonts w:ascii="Rockwell" w:hAnsi="Rockwell"/>
        </w:rPr>
        <w:t xml:space="preserve"> if it is determined that the facts provided by the </w:t>
      </w:r>
      <w:r w:rsidR="00487D78" w:rsidRPr="00323B85">
        <w:rPr>
          <w:rFonts w:ascii="Rockwell" w:hAnsi="Rockwell"/>
        </w:rPr>
        <w:t>Successful</w:t>
      </w:r>
      <w:r w:rsidR="00487D78" w:rsidRPr="00323B85">
        <w:rPr>
          <w:rFonts w:ascii="Rockwell" w:hAnsi="Rockwell"/>
          <w:b/>
        </w:rPr>
        <w:t xml:space="preserve"> </w:t>
      </w:r>
      <w:r w:rsidR="00467B70" w:rsidRPr="00323B85">
        <w:rPr>
          <w:rFonts w:ascii="Rockwell" w:hAnsi="Rockwell"/>
        </w:rPr>
        <w:t>Bidder</w:t>
      </w:r>
      <w:r w:rsidR="00797987" w:rsidRPr="00323B85">
        <w:rPr>
          <w:rFonts w:ascii="Rockwell" w:hAnsi="Rockwell"/>
        </w:rPr>
        <w:t xml:space="preserve"> are inaccurate.</w:t>
      </w:r>
      <w:r w:rsidR="00797987" w:rsidRPr="00323B85">
        <w:rPr>
          <w:rFonts w:ascii="Rockwell" w:hAnsi="Rockwell"/>
          <w:sz w:val="27"/>
          <w:szCs w:val="27"/>
        </w:rPr>
        <w:t xml:space="preserve"> </w:t>
      </w:r>
    </w:p>
    <w:p w14:paraId="6FAA1075" w14:textId="27A64ADA" w:rsidR="00A7762F" w:rsidRPr="00323B85" w:rsidRDefault="00A7762F" w:rsidP="004024C5">
      <w:pPr>
        <w:pStyle w:val="Heading2"/>
        <w:rPr>
          <w:rFonts w:ascii="Rockwell" w:hAnsi="Rockwell"/>
        </w:rPr>
      </w:pPr>
      <w:bookmarkStart w:id="51" w:name="_Toc305685952"/>
      <w:r w:rsidRPr="00323B85">
        <w:rPr>
          <w:rFonts w:ascii="Rockwell" w:hAnsi="Rockwell"/>
        </w:rPr>
        <w:t>Appeals</w:t>
      </w:r>
      <w:bookmarkEnd w:id="51"/>
    </w:p>
    <w:p w14:paraId="2346D8EF" w14:textId="36E9CC14" w:rsidR="004024C5" w:rsidRPr="00323B85" w:rsidRDefault="00A44A0E" w:rsidP="006163D5">
      <w:pPr>
        <w:pStyle w:val="Heading3"/>
        <w:rPr>
          <w:rFonts w:ascii="Rockwell" w:hAnsi="Rockwell"/>
        </w:rPr>
      </w:pPr>
      <w:r w:rsidRPr="00323B85">
        <w:rPr>
          <w:rFonts w:ascii="Rockwell" w:hAnsi="Rockwell"/>
        </w:rPr>
        <w:t xml:space="preserve">Where a timely and completed </w:t>
      </w:r>
      <w:r w:rsidR="00B2372B" w:rsidRPr="00323B85">
        <w:rPr>
          <w:rFonts w:ascii="Rockwell" w:hAnsi="Rockwell"/>
        </w:rPr>
        <w:t>Proposal</w:t>
      </w:r>
      <w:r w:rsidRPr="00323B85">
        <w:rPr>
          <w:rFonts w:ascii="Rockwell" w:hAnsi="Rockwell"/>
        </w:rPr>
        <w:t xml:space="preserve"> resul</w:t>
      </w:r>
      <w:r w:rsidR="00BC60A8" w:rsidRPr="00323B85">
        <w:rPr>
          <w:rFonts w:ascii="Rockwell" w:hAnsi="Rockwell"/>
        </w:rPr>
        <w:t>ts in an “Unsuccessful”</w:t>
      </w:r>
      <w:r w:rsidR="004024C5" w:rsidRPr="00323B85">
        <w:rPr>
          <w:rFonts w:ascii="Rockwell" w:hAnsi="Rockwell"/>
        </w:rPr>
        <w:t xml:space="preserve"> </w:t>
      </w:r>
      <w:r w:rsidRPr="00323B85">
        <w:rPr>
          <w:rFonts w:ascii="Rockwell" w:hAnsi="Rockwell"/>
        </w:rPr>
        <w:t xml:space="preserve">status, an appeal </w:t>
      </w:r>
      <w:proofErr w:type="gramStart"/>
      <w:r w:rsidRPr="00323B85">
        <w:rPr>
          <w:rFonts w:ascii="Rockwell" w:hAnsi="Rockwell"/>
        </w:rPr>
        <w:t>can be made</w:t>
      </w:r>
      <w:proofErr w:type="gramEnd"/>
      <w:r w:rsidRPr="00323B85">
        <w:rPr>
          <w:rFonts w:ascii="Rockwell" w:hAnsi="Rockwell"/>
        </w:rPr>
        <w:t xml:space="preserve">. </w:t>
      </w:r>
      <w:r w:rsidR="004024C5" w:rsidRPr="00323B85">
        <w:rPr>
          <w:rFonts w:ascii="Rockwell" w:hAnsi="Rockwell"/>
        </w:rPr>
        <w:t xml:space="preserve"> </w:t>
      </w:r>
      <w:r w:rsidRPr="00323B85">
        <w:rPr>
          <w:rFonts w:ascii="Rockwell" w:hAnsi="Rockwell"/>
        </w:rPr>
        <w:t xml:space="preserve">The </w:t>
      </w:r>
      <w:r w:rsidR="00BC60A8" w:rsidRPr="00323B85">
        <w:rPr>
          <w:rFonts w:ascii="Rockwell" w:hAnsi="Rockwell"/>
        </w:rPr>
        <w:t xml:space="preserve">Unsuccessful </w:t>
      </w:r>
      <w:r w:rsidR="00467B70" w:rsidRPr="00323B85">
        <w:rPr>
          <w:rFonts w:ascii="Rockwell" w:hAnsi="Rockwell"/>
        </w:rPr>
        <w:t>Bidder</w:t>
      </w:r>
      <w:r w:rsidRPr="00323B85">
        <w:rPr>
          <w:rFonts w:ascii="Rockwell" w:hAnsi="Rockwell"/>
        </w:rPr>
        <w:t xml:space="preserve"> may file a completed letter of appeal to </w:t>
      </w:r>
      <w:r w:rsidR="00E61B01" w:rsidRPr="00323B85">
        <w:rPr>
          <w:rFonts w:ascii="Rockwell" w:hAnsi="Rockwell"/>
        </w:rPr>
        <w:t xml:space="preserve">the </w:t>
      </w:r>
      <w:r w:rsidR="00E61B01" w:rsidRPr="00323B85">
        <w:rPr>
          <w:rFonts w:ascii="Rockwell" w:hAnsi="Rockwell"/>
        </w:rPr>
        <w:lastRenderedPageBreak/>
        <w:t>Public Procurement Regulatory Authority (“PPRA”)</w:t>
      </w:r>
      <w:r w:rsidRPr="00323B85">
        <w:rPr>
          <w:rFonts w:ascii="Rockwell" w:hAnsi="Rockwell"/>
        </w:rPr>
        <w:t xml:space="preserve">, which must be received by </w:t>
      </w:r>
      <w:r w:rsidR="00B13364" w:rsidRPr="00323B85">
        <w:rPr>
          <w:rFonts w:ascii="Rockwell" w:hAnsi="Rockwell"/>
        </w:rPr>
        <w:t xml:space="preserve">PPRA </w:t>
      </w:r>
      <w:r w:rsidRPr="00323B85">
        <w:rPr>
          <w:rFonts w:ascii="Rockwell" w:hAnsi="Rockwell"/>
        </w:rPr>
        <w:t xml:space="preserve">on or before the </w:t>
      </w:r>
      <w:r w:rsidR="00B13364" w:rsidRPr="00323B85">
        <w:rPr>
          <w:rFonts w:ascii="Rockwell" w:hAnsi="Rockwell"/>
        </w:rPr>
        <w:t>allowable number of</w:t>
      </w:r>
      <w:r w:rsidR="004024C5" w:rsidRPr="00323B85">
        <w:rPr>
          <w:rFonts w:ascii="Rockwell" w:hAnsi="Rockwell"/>
        </w:rPr>
        <w:t xml:space="preserve"> day</w:t>
      </w:r>
      <w:r w:rsidR="00B13364" w:rsidRPr="00323B85">
        <w:rPr>
          <w:rFonts w:ascii="Rockwell" w:hAnsi="Rockwell"/>
        </w:rPr>
        <w:t>s</w:t>
      </w:r>
      <w:r w:rsidR="004024C5" w:rsidRPr="00323B85">
        <w:rPr>
          <w:rFonts w:ascii="Rockwell" w:hAnsi="Rockwell"/>
        </w:rPr>
        <w:t xml:space="preserve"> following the </w:t>
      </w:r>
      <w:r w:rsidR="00467B70" w:rsidRPr="00323B85">
        <w:rPr>
          <w:rFonts w:ascii="Rockwell" w:hAnsi="Rockwell"/>
        </w:rPr>
        <w:t>Bidder</w:t>
      </w:r>
      <w:r w:rsidR="004024C5" w:rsidRPr="00323B85">
        <w:rPr>
          <w:rFonts w:ascii="Rockwell" w:hAnsi="Rockwell"/>
        </w:rPr>
        <w:t>’</w:t>
      </w:r>
      <w:r w:rsidR="00BC60A8" w:rsidRPr="00323B85">
        <w:rPr>
          <w:rFonts w:ascii="Rockwell" w:hAnsi="Rockwell"/>
        </w:rPr>
        <w:t>s receipt of notice o</w:t>
      </w:r>
      <w:r w:rsidR="00487D78" w:rsidRPr="00323B85">
        <w:rPr>
          <w:rFonts w:ascii="Rockwell" w:hAnsi="Rockwell"/>
        </w:rPr>
        <w:t>f</w:t>
      </w:r>
      <w:r w:rsidR="00BC60A8" w:rsidRPr="00323B85">
        <w:rPr>
          <w:rFonts w:ascii="Rockwell" w:hAnsi="Rockwell"/>
        </w:rPr>
        <w:t xml:space="preserve"> “</w:t>
      </w:r>
      <w:r w:rsidR="006659C0" w:rsidRPr="00323B85">
        <w:rPr>
          <w:rFonts w:ascii="Rockwell" w:hAnsi="Rockwell"/>
        </w:rPr>
        <w:t>Unsuccessful</w:t>
      </w:r>
      <w:r w:rsidR="00BC60A8" w:rsidRPr="00323B85">
        <w:rPr>
          <w:rFonts w:ascii="Rockwell" w:hAnsi="Rockwell"/>
        </w:rPr>
        <w:t xml:space="preserve">” </w:t>
      </w:r>
      <w:r w:rsidR="004024C5" w:rsidRPr="00323B85">
        <w:rPr>
          <w:rFonts w:ascii="Rockwell" w:hAnsi="Rockwell"/>
        </w:rPr>
        <w:t>status.</w:t>
      </w:r>
    </w:p>
    <w:p w14:paraId="4754B2A8" w14:textId="34ECEA0F" w:rsidR="004024C5" w:rsidRPr="00323B85" w:rsidRDefault="00A44A0E" w:rsidP="006163D5">
      <w:pPr>
        <w:pStyle w:val="Heading3"/>
        <w:rPr>
          <w:rFonts w:ascii="Rockwell" w:hAnsi="Rockwell"/>
        </w:rPr>
      </w:pPr>
      <w:r w:rsidRPr="00323B85">
        <w:rPr>
          <w:rFonts w:ascii="Rockwell" w:hAnsi="Rockwell"/>
        </w:rPr>
        <w:t xml:space="preserve">Unless a timely appeal is filed, the </w:t>
      </w:r>
      <w:r w:rsidR="00BC60A8" w:rsidRPr="00323B85">
        <w:rPr>
          <w:rFonts w:ascii="Rockwell" w:hAnsi="Rockwell"/>
        </w:rPr>
        <w:t>Unsuccessful Bidde</w:t>
      </w:r>
      <w:r w:rsidR="00467B70" w:rsidRPr="00323B85">
        <w:rPr>
          <w:rFonts w:ascii="Rockwell" w:hAnsi="Rockwell"/>
        </w:rPr>
        <w:t>r</w:t>
      </w:r>
      <w:r w:rsidRPr="00323B85">
        <w:rPr>
          <w:rFonts w:ascii="Rockwell" w:hAnsi="Rockwell"/>
        </w:rPr>
        <w:t xml:space="preserve"> waives </w:t>
      </w:r>
      <w:proofErr w:type="gramStart"/>
      <w:r w:rsidRPr="00323B85">
        <w:rPr>
          <w:rFonts w:ascii="Rockwell" w:hAnsi="Rockwell"/>
        </w:rPr>
        <w:t>any and all</w:t>
      </w:r>
      <w:proofErr w:type="gramEnd"/>
      <w:r w:rsidRPr="00323B85">
        <w:rPr>
          <w:rFonts w:ascii="Rockwell" w:hAnsi="Rockwell"/>
        </w:rPr>
        <w:t xml:space="preserve"> rights to challenge the decision of the </w:t>
      </w:r>
      <w:r w:rsidR="00B13364" w:rsidRPr="00323B85">
        <w:rPr>
          <w:rFonts w:ascii="Rockwell" w:hAnsi="Rockwell"/>
        </w:rPr>
        <w:t>EIPC</w:t>
      </w:r>
      <w:r w:rsidR="00BC60A8" w:rsidRPr="00323B85">
        <w:rPr>
          <w:rFonts w:ascii="Rockwell" w:hAnsi="Rockwell"/>
        </w:rPr>
        <w:t>.</w:t>
      </w:r>
    </w:p>
    <w:p w14:paraId="55D2F7EA" w14:textId="3A8E31DD" w:rsidR="004024C5" w:rsidRPr="00323B85" w:rsidRDefault="00A44A0E" w:rsidP="003C3C19">
      <w:pPr>
        <w:pStyle w:val="Heading3"/>
        <w:rPr>
          <w:rFonts w:ascii="Rockwell" w:hAnsi="Rockwell"/>
        </w:rPr>
      </w:pPr>
      <w:r w:rsidRPr="00323B85">
        <w:rPr>
          <w:rFonts w:ascii="Rockwell" w:hAnsi="Rockwell"/>
        </w:rPr>
        <w:t xml:space="preserve">The letter of appeal must include a written statement specifying in detail </w:t>
      </w:r>
      <w:proofErr w:type="gramStart"/>
      <w:r w:rsidRPr="00323B85">
        <w:rPr>
          <w:rFonts w:ascii="Rockwell" w:hAnsi="Rockwell"/>
        </w:rPr>
        <w:t>each and every</w:t>
      </w:r>
      <w:proofErr w:type="gramEnd"/>
      <w:r w:rsidRPr="00323B85">
        <w:rPr>
          <w:rFonts w:ascii="Rockwell" w:hAnsi="Rockwell"/>
        </w:rPr>
        <w:t xml:space="preserve"> one of the grounds asserted for the appeal. </w:t>
      </w:r>
      <w:r w:rsidR="00BC60A8" w:rsidRPr="00323B85">
        <w:rPr>
          <w:rFonts w:ascii="Rockwell" w:hAnsi="Rockwell"/>
        </w:rPr>
        <w:t xml:space="preserve"> </w:t>
      </w:r>
      <w:r w:rsidRPr="00323B85">
        <w:rPr>
          <w:rFonts w:ascii="Rockwell" w:hAnsi="Rockwell"/>
        </w:rPr>
        <w:t xml:space="preserve">The letter of appeal must be signed by an individual authorized to represent the </w:t>
      </w:r>
      <w:r w:rsidR="00BC60A8" w:rsidRPr="00323B85">
        <w:rPr>
          <w:rFonts w:ascii="Rockwell" w:hAnsi="Rockwell"/>
        </w:rPr>
        <w:t xml:space="preserve">Unsuccessful </w:t>
      </w:r>
      <w:r w:rsidR="00467B70" w:rsidRPr="00323B85">
        <w:rPr>
          <w:rFonts w:ascii="Rockwell" w:hAnsi="Rockwell"/>
        </w:rPr>
        <w:t>Bidder</w:t>
      </w:r>
      <w:r w:rsidRPr="00323B85">
        <w:rPr>
          <w:rFonts w:ascii="Rockwell" w:hAnsi="Rockwell"/>
        </w:rPr>
        <w:t xml:space="preserve">, and must cite the </w:t>
      </w:r>
      <w:r w:rsidR="00BC60A8" w:rsidRPr="00323B85">
        <w:rPr>
          <w:rFonts w:ascii="Rockwell" w:hAnsi="Rockwell"/>
        </w:rPr>
        <w:t>relevant section of the</w:t>
      </w:r>
      <w:r w:rsidR="006659C0" w:rsidRPr="00323B85">
        <w:rPr>
          <w:rFonts w:ascii="Rockwell" w:hAnsi="Rockwell"/>
        </w:rPr>
        <w:t xml:space="preserve"> </w:t>
      </w:r>
      <w:r w:rsidR="00487D78" w:rsidRPr="00323B85">
        <w:rPr>
          <w:rFonts w:ascii="Rockwell" w:hAnsi="Rockwell"/>
        </w:rPr>
        <w:t>RFP and its</w:t>
      </w:r>
      <w:r w:rsidR="00BC60A8" w:rsidRPr="00323B85">
        <w:rPr>
          <w:rFonts w:ascii="Rockwell" w:hAnsi="Rockwell"/>
        </w:rPr>
        <w:t xml:space="preserve"> </w:t>
      </w:r>
      <w:r w:rsidR="004024C5" w:rsidRPr="00323B85">
        <w:rPr>
          <w:rFonts w:ascii="Rockwell" w:hAnsi="Rockwell"/>
        </w:rPr>
        <w:t>F</w:t>
      </w:r>
      <w:r w:rsidRPr="00323B85">
        <w:rPr>
          <w:rFonts w:ascii="Rockwell" w:hAnsi="Rockwell"/>
        </w:rPr>
        <w:t>orm</w:t>
      </w:r>
      <w:r w:rsidR="00487D78" w:rsidRPr="00323B85">
        <w:rPr>
          <w:rFonts w:ascii="Rockwell" w:hAnsi="Rockwell"/>
        </w:rPr>
        <w:t>s</w:t>
      </w:r>
      <w:r w:rsidR="00B2372B" w:rsidRPr="00323B85">
        <w:rPr>
          <w:rFonts w:ascii="Rockwell" w:hAnsi="Rockwell"/>
        </w:rPr>
        <w:t>, Table</w:t>
      </w:r>
      <w:r w:rsidR="00487D78" w:rsidRPr="00323B85">
        <w:rPr>
          <w:rFonts w:ascii="Rockwell" w:hAnsi="Rockwell"/>
        </w:rPr>
        <w:t>s</w:t>
      </w:r>
      <w:r w:rsidR="00B2372B" w:rsidRPr="00323B85">
        <w:rPr>
          <w:rFonts w:ascii="Rockwell" w:hAnsi="Rockwell"/>
        </w:rPr>
        <w:t>, or LRA Form</w:t>
      </w:r>
      <w:r w:rsidR="00487D78" w:rsidRPr="00323B85">
        <w:rPr>
          <w:rFonts w:ascii="Rockwell" w:hAnsi="Rockwell"/>
          <w:b/>
        </w:rPr>
        <w:t>s</w:t>
      </w:r>
      <w:r w:rsidR="00B2372B" w:rsidRPr="00323B85">
        <w:rPr>
          <w:rFonts w:ascii="Rockwell" w:hAnsi="Rockwell"/>
        </w:rPr>
        <w:t xml:space="preserve"> </w:t>
      </w:r>
      <w:r w:rsidRPr="00323B85">
        <w:rPr>
          <w:rFonts w:ascii="Rockwell" w:hAnsi="Rockwell"/>
        </w:rPr>
        <w:t xml:space="preserve">on which the appeal is based. </w:t>
      </w:r>
      <w:r w:rsidR="00BC60A8" w:rsidRPr="00323B85">
        <w:rPr>
          <w:rFonts w:ascii="Rockwell" w:hAnsi="Rockwell"/>
        </w:rPr>
        <w:t xml:space="preserve"> </w:t>
      </w:r>
      <w:r w:rsidRPr="00323B85">
        <w:rPr>
          <w:rFonts w:ascii="Rockwell" w:hAnsi="Rockwell"/>
        </w:rPr>
        <w:t xml:space="preserve">In addition, the </w:t>
      </w:r>
      <w:r w:rsidR="00BC60A8" w:rsidRPr="00323B85">
        <w:rPr>
          <w:rFonts w:ascii="Rockwell" w:hAnsi="Rockwell"/>
        </w:rPr>
        <w:t xml:space="preserve">Unsuccessful </w:t>
      </w:r>
      <w:r w:rsidR="00467B70" w:rsidRPr="00323B85">
        <w:rPr>
          <w:rFonts w:ascii="Rockwell" w:hAnsi="Rockwell"/>
        </w:rPr>
        <w:t>Bidder</w:t>
      </w:r>
      <w:r w:rsidRPr="00323B85">
        <w:rPr>
          <w:rFonts w:ascii="Rockwell" w:hAnsi="Rockwell"/>
        </w:rPr>
        <w:t xml:space="preserve"> must specify facts </w:t>
      </w:r>
      <w:r w:rsidR="004024C5" w:rsidRPr="00323B85">
        <w:rPr>
          <w:rFonts w:ascii="Rockwell" w:hAnsi="Rockwell"/>
        </w:rPr>
        <w:t xml:space="preserve">and evidence sufficient for </w:t>
      </w:r>
      <w:r w:rsidR="00B13364" w:rsidRPr="00323B85">
        <w:rPr>
          <w:rFonts w:ascii="Rockwell" w:hAnsi="Rockwell"/>
        </w:rPr>
        <w:t xml:space="preserve">PPRA </w:t>
      </w:r>
      <w:r w:rsidRPr="00323B85">
        <w:rPr>
          <w:rFonts w:ascii="Rockwell" w:hAnsi="Rockwell"/>
        </w:rPr>
        <w:t>to determ</w:t>
      </w:r>
      <w:r w:rsidR="004024C5" w:rsidRPr="00323B85">
        <w:rPr>
          <w:rFonts w:ascii="Rockwell" w:hAnsi="Rockwell"/>
        </w:rPr>
        <w:t>ine the validity of the appeal.</w:t>
      </w:r>
    </w:p>
    <w:p w14:paraId="1B8B97F8" w14:textId="64E673C2" w:rsidR="00A44A0E" w:rsidRPr="00323B85" w:rsidRDefault="00A44A0E" w:rsidP="003C3C19">
      <w:pPr>
        <w:pStyle w:val="Heading3"/>
        <w:rPr>
          <w:rFonts w:ascii="Rockwell" w:hAnsi="Rockwell"/>
        </w:rPr>
      </w:pPr>
      <w:r w:rsidRPr="00323B85">
        <w:rPr>
          <w:rFonts w:ascii="Rockwell" w:hAnsi="Rockwell"/>
        </w:rPr>
        <w:t>Appeals or notices of appeals made orally (e.g., by tel</w:t>
      </w:r>
      <w:r w:rsidR="004024C5" w:rsidRPr="00323B85">
        <w:rPr>
          <w:rFonts w:ascii="Rockwell" w:hAnsi="Rockwell"/>
        </w:rPr>
        <w:t xml:space="preserve">ephone) will not be considered.  </w:t>
      </w:r>
      <w:r w:rsidRPr="00323B85">
        <w:rPr>
          <w:rFonts w:ascii="Rockwell" w:hAnsi="Rockwell"/>
        </w:rPr>
        <w:t xml:space="preserve">Letters </w:t>
      </w:r>
      <w:r w:rsidR="00BC60A8" w:rsidRPr="00323B85">
        <w:rPr>
          <w:rFonts w:ascii="Rockwell" w:hAnsi="Rockwell"/>
        </w:rPr>
        <w:t xml:space="preserve">of appeal </w:t>
      </w:r>
      <w:proofErr w:type="gramStart"/>
      <w:r w:rsidR="00BC60A8" w:rsidRPr="00323B85">
        <w:rPr>
          <w:rFonts w:ascii="Rockwell" w:hAnsi="Rockwell"/>
        </w:rPr>
        <w:t>must be delivered</w:t>
      </w:r>
      <w:proofErr w:type="gramEnd"/>
      <w:r w:rsidR="00BC60A8" w:rsidRPr="00323B85">
        <w:rPr>
          <w:rFonts w:ascii="Rockwell" w:hAnsi="Rockwell"/>
        </w:rPr>
        <w:t xml:space="preserve"> to:</w:t>
      </w:r>
    </w:p>
    <w:p w14:paraId="5551C156" w14:textId="7C1BCF50" w:rsidR="00A44A0E" w:rsidRPr="00323B85" w:rsidRDefault="00A44A0E" w:rsidP="00A44A0E">
      <w:pPr>
        <w:spacing w:after="0" w:line="280" w:lineRule="exact"/>
        <w:jc w:val="center"/>
        <w:rPr>
          <w:rFonts w:ascii="Rockwell" w:eastAsia="Times New Roman" w:hAnsi="Rockwell" w:cs="Times New Roman"/>
          <w:sz w:val="24"/>
          <w:szCs w:val="24"/>
        </w:rPr>
      </w:pPr>
      <w:r w:rsidRPr="00323B85">
        <w:rPr>
          <w:rFonts w:ascii="Rockwell" w:eastAsia="Times New Roman" w:hAnsi="Rockwell" w:cs="Times New Roman"/>
          <w:sz w:val="24"/>
          <w:szCs w:val="24"/>
        </w:rPr>
        <w:t>&lt;</w:t>
      </w:r>
      <w:r w:rsidR="00B13364" w:rsidRPr="00323B85">
        <w:rPr>
          <w:rFonts w:ascii="Rockwell" w:eastAsia="Times New Roman" w:hAnsi="Rockwell" w:cs="Times New Roman"/>
          <w:sz w:val="24"/>
          <w:szCs w:val="24"/>
        </w:rPr>
        <w:t xml:space="preserve">PPRA </w:t>
      </w:r>
      <w:r w:rsidRPr="00323B85">
        <w:rPr>
          <w:rFonts w:ascii="Rockwell" w:eastAsia="Times New Roman" w:hAnsi="Rockwell" w:cs="Times New Roman"/>
          <w:sz w:val="24"/>
          <w:szCs w:val="24"/>
        </w:rPr>
        <w:t>Address&gt;</w:t>
      </w:r>
    </w:p>
    <w:p w14:paraId="3C72DB95" w14:textId="77777777" w:rsidR="00A44A0E" w:rsidRPr="00323B85" w:rsidRDefault="00A44A0E" w:rsidP="00A44A0E">
      <w:pPr>
        <w:spacing w:after="0" w:line="280" w:lineRule="exact"/>
        <w:jc w:val="center"/>
        <w:rPr>
          <w:rFonts w:ascii="Rockwell" w:eastAsia="Times New Roman" w:hAnsi="Rockwell" w:cs="Times New Roman"/>
          <w:sz w:val="24"/>
          <w:szCs w:val="24"/>
        </w:rPr>
      </w:pPr>
    </w:p>
    <w:p w14:paraId="0A59F3E1" w14:textId="33B506D5" w:rsidR="00246695" w:rsidRPr="00323B85" w:rsidRDefault="00A44A0E" w:rsidP="006163D5">
      <w:pPr>
        <w:pStyle w:val="Heading3"/>
        <w:rPr>
          <w:rFonts w:ascii="Rockwell" w:hAnsi="Rockwell"/>
        </w:rPr>
      </w:pPr>
      <w:r w:rsidRPr="00323B85">
        <w:rPr>
          <w:rFonts w:ascii="Rockwell" w:hAnsi="Rockwell"/>
        </w:rPr>
        <w:t xml:space="preserve">If the </w:t>
      </w:r>
      <w:r w:rsidR="00BC60A8" w:rsidRPr="00323B85">
        <w:rPr>
          <w:rFonts w:ascii="Rockwell" w:hAnsi="Rockwell"/>
        </w:rPr>
        <w:t xml:space="preserve">Unsuccessful </w:t>
      </w:r>
      <w:r w:rsidR="00467B70" w:rsidRPr="00323B85">
        <w:rPr>
          <w:rFonts w:ascii="Rockwell" w:hAnsi="Rockwell"/>
        </w:rPr>
        <w:t>Bidder</w:t>
      </w:r>
      <w:r w:rsidRPr="00323B85">
        <w:rPr>
          <w:rFonts w:ascii="Rockwell" w:hAnsi="Rockwell"/>
        </w:rPr>
        <w:t xml:space="preserve"> files a complete and timely letter of appeal, a review of the appeal shall commence </w:t>
      </w:r>
      <w:r w:rsidR="004024C5" w:rsidRPr="00323B85">
        <w:rPr>
          <w:rFonts w:ascii="Rockwell" w:hAnsi="Rockwell"/>
        </w:rPr>
        <w:t>as soon after</w:t>
      </w:r>
      <w:r w:rsidRPr="00323B85">
        <w:rPr>
          <w:rFonts w:ascii="Rockwell" w:hAnsi="Rockwell"/>
        </w:rPr>
        <w:t xml:space="preserve"> receipt of the request</w:t>
      </w:r>
      <w:r w:rsidR="004024C5" w:rsidRPr="00323B85">
        <w:rPr>
          <w:rFonts w:ascii="Rockwell" w:hAnsi="Rockwell"/>
        </w:rPr>
        <w:t xml:space="preserve"> as practicable</w:t>
      </w:r>
      <w:r w:rsidRPr="00323B85">
        <w:rPr>
          <w:rFonts w:ascii="Rockwell" w:hAnsi="Rockwell"/>
        </w:rPr>
        <w:t>.</w:t>
      </w:r>
      <w:r w:rsidR="004024C5" w:rsidRPr="00323B85">
        <w:rPr>
          <w:rFonts w:ascii="Rockwell" w:hAnsi="Rockwell"/>
        </w:rPr>
        <w:t xml:space="preserve"> </w:t>
      </w:r>
      <w:r w:rsidRPr="00323B85">
        <w:rPr>
          <w:rFonts w:ascii="Rockwell" w:hAnsi="Rockwell"/>
        </w:rPr>
        <w:t xml:space="preserve"> The review </w:t>
      </w:r>
      <w:proofErr w:type="gramStart"/>
      <w:r w:rsidRPr="00323B85">
        <w:rPr>
          <w:rFonts w:ascii="Rockwell" w:hAnsi="Rockwell"/>
        </w:rPr>
        <w:t>shall be based</w:t>
      </w:r>
      <w:proofErr w:type="gramEnd"/>
      <w:r w:rsidRPr="00323B85">
        <w:rPr>
          <w:rFonts w:ascii="Rockwell" w:hAnsi="Rockwell"/>
        </w:rPr>
        <w:t xml:space="preserve"> upon the information submitted by the </w:t>
      </w:r>
      <w:r w:rsidR="00BC60A8" w:rsidRPr="00323B85">
        <w:rPr>
          <w:rFonts w:ascii="Rockwell" w:hAnsi="Rockwell"/>
        </w:rPr>
        <w:t xml:space="preserve">Unsuccessful </w:t>
      </w:r>
      <w:r w:rsidR="00467B70" w:rsidRPr="00323B85">
        <w:rPr>
          <w:rFonts w:ascii="Rockwell" w:hAnsi="Rockwell"/>
        </w:rPr>
        <w:t>Bidder</w:t>
      </w:r>
      <w:r w:rsidRPr="00323B85">
        <w:rPr>
          <w:rFonts w:ascii="Rockwell" w:hAnsi="Rockwell"/>
        </w:rPr>
        <w:t xml:space="preserve"> in its letter of appeal and the requirements of this RF</w:t>
      </w:r>
      <w:r w:rsidR="00B2372B" w:rsidRPr="00323B85">
        <w:rPr>
          <w:rFonts w:ascii="Rockwell" w:hAnsi="Rockwell"/>
        </w:rPr>
        <w:t>P</w:t>
      </w:r>
      <w:r w:rsidRPr="00323B85">
        <w:rPr>
          <w:rFonts w:ascii="Rockwell" w:hAnsi="Rockwell"/>
        </w:rPr>
        <w:t xml:space="preserve">. </w:t>
      </w:r>
      <w:r w:rsidR="004024C5" w:rsidRPr="00323B85">
        <w:rPr>
          <w:rFonts w:ascii="Rockwell" w:hAnsi="Rockwell"/>
        </w:rPr>
        <w:t xml:space="preserve"> The decision of </w:t>
      </w:r>
      <w:r w:rsidR="009375FF" w:rsidRPr="00323B85">
        <w:rPr>
          <w:rFonts w:ascii="Rockwell" w:hAnsi="Rockwell"/>
        </w:rPr>
        <w:t xml:space="preserve">PPRA </w:t>
      </w:r>
      <w:r w:rsidRPr="00323B85">
        <w:rPr>
          <w:rFonts w:ascii="Rockwell" w:hAnsi="Rockwell"/>
        </w:rPr>
        <w:t>is final.</w:t>
      </w:r>
      <w:bookmarkEnd w:id="22"/>
      <w:bookmarkEnd w:id="23"/>
    </w:p>
    <w:p w14:paraId="35FFEC76" w14:textId="0499F378" w:rsidR="00246695" w:rsidRPr="00323B85" w:rsidRDefault="00A90636" w:rsidP="004024C5">
      <w:pPr>
        <w:pStyle w:val="Heading1"/>
        <w:rPr>
          <w:rFonts w:ascii="Rockwell" w:hAnsi="Rockwell"/>
        </w:rPr>
      </w:pPr>
      <w:bookmarkStart w:id="52" w:name="_Toc305685953"/>
      <w:r w:rsidRPr="00323B85">
        <w:rPr>
          <w:rFonts w:ascii="Rockwell" w:hAnsi="Rockwell"/>
        </w:rPr>
        <w:t>Solicitation</w:t>
      </w:r>
      <w:r w:rsidR="004024C5" w:rsidRPr="00323B85">
        <w:rPr>
          <w:rFonts w:ascii="Rockwell" w:hAnsi="Rockwell"/>
        </w:rPr>
        <w:t xml:space="preserve"> Schedule</w:t>
      </w:r>
      <w:bookmarkEnd w:id="52"/>
    </w:p>
    <w:p w14:paraId="220360AE" w14:textId="22317544" w:rsidR="004B108F" w:rsidRPr="00323B85" w:rsidRDefault="001220B1" w:rsidP="004024C5">
      <w:pPr>
        <w:rPr>
          <w:rFonts w:ascii="Rockwell" w:hAnsi="Rockwell"/>
          <w:sz w:val="24"/>
          <w:szCs w:val="24"/>
        </w:rPr>
      </w:pPr>
      <w:r w:rsidRPr="00323B85">
        <w:rPr>
          <w:rFonts w:ascii="Rockwell" w:hAnsi="Rockwell"/>
          <w:sz w:val="24"/>
          <w:szCs w:val="24"/>
        </w:rPr>
        <w:t xml:space="preserve">EIPC </w:t>
      </w:r>
      <w:r w:rsidR="004024C5" w:rsidRPr="00323B85">
        <w:rPr>
          <w:rFonts w:ascii="Rockwell" w:hAnsi="Rockwell"/>
          <w:sz w:val="24"/>
          <w:szCs w:val="24"/>
        </w:rPr>
        <w:t>expects the SPP Competitive Bidding process to proceed along the following timeline, beginning with announcement of the RF</w:t>
      </w:r>
      <w:r w:rsidR="004B108F" w:rsidRPr="00323B85">
        <w:rPr>
          <w:rFonts w:ascii="Rockwell" w:hAnsi="Rockwell"/>
          <w:sz w:val="24"/>
          <w:szCs w:val="24"/>
        </w:rPr>
        <w:t>Q</w:t>
      </w:r>
      <w:r w:rsidR="004024C5" w:rsidRPr="00323B85">
        <w:rPr>
          <w:rFonts w:ascii="Rockwell" w:hAnsi="Rockwel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940"/>
        <w:gridCol w:w="5195"/>
      </w:tblGrid>
      <w:tr w:rsidR="004B108F" w:rsidRPr="00323B85" w14:paraId="64C8457A" w14:textId="77777777" w:rsidTr="004B108F">
        <w:tc>
          <w:tcPr>
            <w:tcW w:w="2107" w:type="dxa"/>
            <w:tcBorders>
              <w:top w:val="single" w:sz="4" w:space="0" w:color="auto"/>
              <w:left w:val="single" w:sz="4" w:space="0" w:color="auto"/>
              <w:bottom w:val="single" w:sz="4" w:space="0" w:color="auto"/>
              <w:right w:val="single" w:sz="4" w:space="0" w:color="auto"/>
            </w:tcBorders>
          </w:tcPr>
          <w:p w14:paraId="76A0BB97"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Time</w:t>
            </w:r>
          </w:p>
        </w:tc>
        <w:tc>
          <w:tcPr>
            <w:tcW w:w="1940" w:type="dxa"/>
            <w:tcBorders>
              <w:top w:val="single" w:sz="4" w:space="0" w:color="auto"/>
              <w:left w:val="single" w:sz="4" w:space="0" w:color="auto"/>
              <w:bottom w:val="single" w:sz="4" w:space="0" w:color="auto"/>
              <w:right w:val="single" w:sz="4" w:space="0" w:color="auto"/>
            </w:tcBorders>
          </w:tcPr>
          <w:p w14:paraId="0F497B88"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 (mos.)</w:t>
            </w:r>
          </w:p>
        </w:tc>
        <w:tc>
          <w:tcPr>
            <w:tcW w:w="5195" w:type="dxa"/>
            <w:tcBorders>
              <w:top w:val="single" w:sz="4" w:space="0" w:color="auto"/>
              <w:left w:val="single" w:sz="4" w:space="0" w:color="auto"/>
              <w:bottom w:val="single" w:sz="4" w:space="0" w:color="auto"/>
              <w:right w:val="single" w:sz="4" w:space="0" w:color="auto"/>
            </w:tcBorders>
          </w:tcPr>
          <w:p w14:paraId="1114C4A2"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Event</w:t>
            </w:r>
          </w:p>
        </w:tc>
      </w:tr>
      <w:tr w:rsidR="004B108F" w:rsidRPr="00323B85" w14:paraId="470FA209" w14:textId="77777777" w:rsidTr="004B108F">
        <w:tc>
          <w:tcPr>
            <w:tcW w:w="2107" w:type="dxa"/>
            <w:tcBorders>
              <w:top w:val="single" w:sz="4" w:space="0" w:color="auto"/>
              <w:left w:val="single" w:sz="4" w:space="0" w:color="auto"/>
              <w:bottom w:val="single" w:sz="4" w:space="0" w:color="auto"/>
              <w:right w:val="single" w:sz="4" w:space="0" w:color="auto"/>
            </w:tcBorders>
          </w:tcPr>
          <w:p w14:paraId="721E5639" w14:textId="77777777" w:rsidR="004B108F" w:rsidRPr="00323B85" w:rsidRDefault="004B108F" w:rsidP="004B108F">
            <w:pPr>
              <w:spacing w:after="0" w:line="280" w:lineRule="exact"/>
              <w:rPr>
                <w:rFonts w:ascii="Rockwell" w:hAnsi="Rockwell"/>
                <w:b/>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10DEC10C"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0</w:t>
            </w:r>
          </w:p>
        </w:tc>
        <w:tc>
          <w:tcPr>
            <w:tcW w:w="5195" w:type="dxa"/>
            <w:tcBorders>
              <w:top w:val="single" w:sz="4" w:space="0" w:color="auto"/>
              <w:left w:val="single" w:sz="4" w:space="0" w:color="auto"/>
              <w:bottom w:val="single" w:sz="4" w:space="0" w:color="auto"/>
              <w:right w:val="single" w:sz="4" w:space="0" w:color="auto"/>
            </w:tcBorders>
          </w:tcPr>
          <w:p w14:paraId="4CA0920C"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Announcement of Request for Qualification </w:t>
            </w:r>
          </w:p>
        </w:tc>
      </w:tr>
      <w:tr w:rsidR="004B108F" w:rsidRPr="00323B85" w14:paraId="7728AC97" w14:textId="77777777" w:rsidTr="004B108F">
        <w:tc>
          <w:tcPr>
            <w:tcW w:w="2107" w:type="dxa"/>
            <w:tcBorders>
              <w:top w:val="single" w:sz="4" w:space="0" w:color="auto"/>
              <w:left w:val="single" w:sz="4" w:space="0" w:color="auto"/>
              <w:bottom w:val="single" w:sz="4" w:space="0" w:color="auto"/>
              <w:right w:val="single" w:sz="4" w:space="0" w:color="auto"/>
            </w:tcBorders>
          </w:tcPr>
          <w:p w14:paraId="3DC81EA4"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+45 days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14C5E95"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1.5</w:t>
            </w:r>
          </w:p>
        </w:tc>
        <w:tc>
          <w:tcPr>
            <w:tcW w:w="5195" w:type="dxa"/>
            <w:tcBorders>
              <w:top w:val="single" w:sz="4" w:space="0" w:color="auto"/>
              <w:left w:val="single" w:sz="4" w:space="0" w:color="auto"/>
              <w:bottom w:val="single" w:sz="4" w:space="0" w:color="auto"/>
              <w:right w:val="single" w:sz="4" w:space="0" w:color="auto"/>
            </w:tcBorders>
          </w:tcPr>
          <w:p w14:paraId="29D54E46"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Deadline for submission of completed Qualification Questionnaires</w:t>
            </w:r>
          </w:p>
        </w:tc>
      </w:tr>
      <w:tr w:rsidR="004B108F" w:rsidRPr="00323B85" w14:paraId="3C023E79" w14:textId="77777777" w:rsidTr="004B108F">
        <w:tc>
          <w:tcPr>
            <w:tcW w:w="2107" w:type="dxa"/>
            <w:tcBorders>
              <w:top w:val="single" w:sz="4" w:space="0" w:color="auto"/>
              <w:left w:val="single" w:sz="4" w:space="0" w:color="auto"/>
              <w:bottom w:val="single" w:sz="4" w:space="0" w:color="auto"/>
              <w:right w:val="single" w:sz="4" w:space="0" w:color="auto"/>
            </w:tcBorders>
          </w:tcPr>
          <w:p w14:paraId="6E7222E6"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+1 month</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2BB1D01C"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2.5</w:t>
            </w:r>
          </w:p>
        </w:tc>
        <w:tc>
          <w:tcPr>
            <w:tcW w:w="5195" w:type="dxa"/>
            <w:tcBorders>
              <w:top w:val="single" w:sz="4" w:space="0" w:color="auto"/>
              <w:left w:val="single" w:sz="4" w:space="0" w:color="auto"/>
              <w:bottom w:val="single" w:sz="4" w:space="0" w:color="auto"/>
              <w:right w:val="single" w:sz="4" w:space="0" w:color="auto"/>
            </w:tcBorders>
          </w:tcPr>
          <w:p w14:paraId="5F899411"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Posting of list of Qualified Bidders on DNO website </w:t>
            </w:r>
          </w:p>
        </w:tc>
      </w:tr>
      <w:tr w:rsidR="004B108F" w:rsidRPr="00323B85" w14:paraId="3105E3B3" w14:textId="77777777" w:rsidTr="004B108F">
        <w:tc>
          <w:tcPr>
            <w:tcW w:w="2107" w:type="dxa"/>
            <w:tcBorders>
              <w:top w:val="single" w:sz="4" w:space="0" w:color="auto"/>
              <w:left w:val="single" w:sz="4" w:space="0" w:color="auto"/>
              <w:bottom w:val="single" w:sz="4" w:space="0" w:color="auto"/>
              <w:right w:val="single" w:sz="4" w:space="0" w:color="auto"/>
            </w:tcBorders>
          </w:tcPr>
          <w:p w14:paraId="3D2369D2"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  1 week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129F6A2B"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2.75</w:t>
            </w:r>
          </w:p>
        </w:tc>
        <w:tc>
          <w:tcPr>
            <w:tcW w:w="5195" w:type="dxa"/>
            <w:tcBorders>
              <w:top w:val="single" w:sz="4" w:space="0" w:color="auto"/>
              <w:left w:val="single" w:sz="4" w:space="0" w:color="auto"/>
              <w:bottom w:val="single" w:sz="4" w:space="0" w:color="auto"/>
              <w:right w:val="single" w:sz="4" w:space="0" w:color="auto"/>
            </w:tcBorders>
          </w:tcPr>
          <w:p w14:paraId="08B8B50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Notification of Candidates that received a determination of “Not Qualified” by mail </w:t>
            </w:r>
          </w:p>
        </w:tc>
      </w:tr>
      <w:tr w:rsidR="004B108F" w:rsidRPr="00323B85" w14:paraId="114F9FC0" w14:textId="77777777" w:rsidTr="004B108F">
        <w:tc>
          <w:tcPr>
            <w:tcW w:w="2107" w:type="dxa"/>
            <w:tcBorders>
              <w:top w:val="single" w:sz="4" w:space="0" w:color="auto"/>
              <w:left w:val="single" w:sz="4" w:space="0" w:color="auto"/>
              <w:bottom w:val="single" w:sz="4" w:space="0" w:color="auto"/>
              <w:right w:val="single" w:sz="4" w:space="0" w:color="auto"/>
            </w:tcBorders>
          </w:tcPr>
          <w:p w14:paraId="49FD242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1 week</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F614CCE"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3.0</w:t>
            </w:r>
          </w:p>
        </w:tc>
        <w:tc>
          <w:tcPr>
            <w:tcW w:w="5195" w:type="dxa"/>
            <w:tcBorders>
              <w:top w:val="single" w:sz="4" w:space="0" w:color="auto"/>
              <w:left w:val="single" w:sz="4" w:space="0" w:color="auto"/>
              <w:bottom w:val="single" w:sz="4" w:space="0" w:color="auto"/>
              <w:right w:val="single" w:sz="4" w:space="0" w:color="auto"/>
            </w:tcBorders>
          </w:tcPr>
          <w:p w14:paraId="22CC43BE"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Deadline for filing a letter of appeal </w:t>
            </w:r>
            <w:proofErr w:type="gramStart"/>
            <w:r w:rsidRPr="00323B85">
              <w:rPr>
                <w:rFonts w:ascii="Rockwell" w:hAnsi="Rockwell"/>
                <w:b/>
                <w:sz w:val="24"/>
                <w:szCs w:val="24"/>
              </w:rPr>
              <w:t>as response to the “Not Qualified” determination for 1MW to 10MW</w:t>
            </w:r>
            <w:proofErr w:type="gramEnd"/>
            <w:r w:rsidRPr="00323B85">
              <w:rPr>
                <w:rFonts w:ascii="Rockwell" w:hAnsi="Rockwell"/>
                <w:b/>
                <w:sz w:val="24"/>
                <w:szCs w:val="24"/>
              </w:rPr>
              <w:t xml:space="preserve"> solar of wind projects.</w:t>
            </w:r>
          </w:p>
        </w:tc>
      </w:tr>
      <w:tr w:rsidR="004B108F" w:rsidRPr="00323B85" w14:paraId="3304544F" w14:textId="77777777" w:rsidTr="004B108F">
        <w:tc>
          <w:tcPr>
            <w:tcW w:w="2107" w:type="dxa"/>
            <w:tcBorders>
              <w:top w:val="single" w:sz="4" w:space="0" w:color="auto"/>
              <w:left w:val="single" w:sz="4" w:space="0" w:color="auto"/>
              <w:bottom w:val="single" w:sz="4" w:space="0" w:color="auto"/>
              <w:right w:val="single" w:sz="4" w:space="0" w:color="auto"/>
            </w:tcBorders>
          </w:tcPr>
          <w:p w14:paraId="36B0466B"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2 weeks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238A3D28"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3.5</w:t>
            </w:r>
          </w:p>
        </w:tc>
        <w:tc>
          <w:tcPr>
            <w:tcW w:w="5195" w:type="dxa"/>
            <w:tcBorders>
              <w:top w:val="single" w:sz="4" w:space="0" w:color="auto"/>
              <w:left w:val="single" w:sz="4" w:space="0" w:color="auto"/>
              <w:bottom w:val="single" w:sz="4" w:space="0" w:color="auto"/>
              <w:right w:val="single" w:sz="4" w:space="0" w:color="auto"/>
            </w:tcBorders>
          </w:tcPr>
          <w:p w14:paraId="0958E98C"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Notification of Request for Proposals by Qualified Bidders and issuance of RFP for 1MW to 10MW solar and wind projects</w:t>
            </w:r>
          </w:p>
        </w:tc>
      </w:tr>
      <w:tr w:rsidR="004B108F" w:rsidRPr="00323B85" w14:paraId="004EE1B6" w14:textId="77777777" w:rsidTr="004B108F">
        <w:tc>
          <w:tcPr>
            <w:tcW w:w="2107" w:type="dxa"/>
            <w:tcBorders>
              <w:top w:val="single" w:sz="4" w:space="0" w:color="auto"/>
              <w:left w:val="single" w:sz="4" w:space="0" w:color="auto"/>
              <w:bottom w:val="single" w:sz="4" w:space="0" w:color="auto"/>
              <w:right w:val="single" w:sz="4" w:space="0" w:color="auto"/>
            </w:tcBorders>
          </w:tcPr>
          <w:p w14:paraId="48233A3C"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lastRenderedPageBreak/>
              <w:t xml:space="preserve">+ 9 months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A7DD9FB"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12.5</w:t>
            </w:r>
          </w:p>
        </w:tc>
        <w:tc>
          <w:tcPr>
            <w:tcW w:w="5195" w:type="dxa"/>
            <w:tcBorders>
              <w:top w:val="single" w:sz="4" w:space="0" w:color="auto"/>
              <w:left w:val="single" w:sz="4" w:space="0" w:color="auto"/>
              <w:bottom w:val="single" w:sz="4" w:space="0" w:color="auto"/>
              <w:right w:val="single" w:sz="4" w:space="0" w:color="auto"/>
            </w:tcBorders>
          </w:tcPr>
          <w:p w14:paraId="19201EEB"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Deadline for submission of binding Project Proposals for solar projects 1MW to 10MW, with First Bid Security Payment</w:t>
            </w:r>
          </w:p>
        </w:tc>
      </w:tr>
      <w:tr w:rsidR="004B108F" w:rsidRPr="00323B85" w14:paraId="4BD9500D" w14:textId="77777777" w:rsidTr="004B108F">
        <w:tc>
          <w:tcPr>
            <w:tcW w:w="2107" w:type="dxa"/>
            <w:tcBorders>
              <w:top w:val="single" w:sz="4" w:space="0" w:color="auto"/>
              <w:left w:val="single" w:sz="4" w:space="0" w:color="auto"/>
              <w:bottom w:val="single" w:sz="4" w:space="0" w:color="auto"/>
              <w:right w:val="single" w:sz="4" w:space="0" w:color="auto"/>
            </w:tcBorders>
          </w:tcPr>
          <w:p w14:paraId="6D35A967"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+ 15 months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EB0CDA7"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18.5</w:t>
            </w:r>
          </w:p>
        </w:tc>
        <w:tc>
          <w:tcPr>
            <w:tcW w:w="5195" w:type="dxa"/>
            <w:tcBorders>
              <w:top w:val="single" w:sz="4" w:space="0" w:color="auto"/>
              <w:left w:val="single" w:sz="4" w:space="0" w:color="auto"/>
              <w:bottom w:val="single" w:sz="4" w:space="0" w:color="auto"/>
              <w:right w:val="single" w:sz="4" w:space="0" w:color="auto"/>
            </w:tcBorders>
          </w:tcPr>
          <w:p w14:paraId="1FCE63D9"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Deadline for submission of binding Project Proposals for wind projects 1MW to 10MW, with First Bid Security Payment</w:t>
            </w:r>
          </w:p>
        </w:tc>
      </w:tr>
      <w:tr w:rsidR="004B108F" w:rsidRPr="00323B85" w14:paraId="38A21B30" w14:textId="77777777" w:rsidTr="004B108F">
        <w:tc>
          <w:tcPr>
            <w:tcW w:w="2107" w:type="dxa"/>
            <w:tcBorders>
              <w:top w:val="single" w:sz="4" w:space="0" w:color="auto"/>
              <w:left w:val="single" w:sz="4" w:space="0" w:color="auto"/>
              <w:bottom w:val="single" w:sz="4" w:space="0" w:color="auto"/>
              <w:right w:val="single" w:sz="4" w:space="0" w:color="auto"/>
            </w:tcBorders>
          </w:tcPr>
          <w:p w14:paraId="6AE0E2D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+ 2 months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506BC71F"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14.5</w:t>
            </w:r>
          </w:p>
        </w:tc>
        <w:tc>
          <w:tcPr>
            <w:tcW w:w="5195" w:type="dxa"/>
            <w:tcBorders>
              <w:top w:val="single" w:sz="4" w:space="0" w:color="auto"/>
              <w:left w:val="single" w:sz="4" w:space="0" w:color="auto"/>
              <w:bottom w:val="single" w:sz="4" w:space="0" w:color="auto"/>
              <w:right w:val="single" w:sz="4" w:space="0" w:color="auto"/>
            </w:tcBorders>
          </w:tcPr>
          <w:p w14:paraId="51C2C8E7"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Posting of the list of successful Solar Project Proposals on DNO website</w:t>
            </w:r>
          </w:p>
        </w:tc>
      </w:tr>
      <w:tr w:rsidR="004B108F" w:rsidRPr="00323B85" w14:paraId="0C63F893" w14:textId="77777777" w:rsidTr="004B108F">
        <w:tc>
          <w:tcPr>
            <w:tcW w:w="2107" w:type="dxa"/>
            <w:tcBorders>
              <w:top w:val="single" w:sz="4" w:space="0" w:color="auto"/>
              <w:left w:val="single" w:sz="4" w:space="0" w:color="auto"/>
              <w:bottom w:val="single" w:sz="4" w:space="0" w:color="auto"/>
              <w:right w:val="single" w:sz="4" w:space="0" w:color="auto"/>
            </w:tcBorders>
          </w:tcPr>
          <w:p w14:paraId="3DF9CF0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+ 2 months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3887ADD" w14:textId="77777777" w:rsidR="004B108F" w:rsidRPr="00323B85" w:rsidDel="00221BB3" w:rsidRDefault="004B108F" w:rsidP="004B108F">
            <w:pPr>
              <w:spacing w:after="0" w:line="280" w:lineRule="exact"/>
              <w:rPr>
                <w:rFonts w:ascii="Rockwell" w:hAnsi="Rockwell"/>
                <w:b/>
                <w:sz w:val="24"/>
                <w:szCs w:val="24"/>
              </w:rPr>
            </w:pPr>
            <w:r w:rsidRPr="00323B85">
              <w:rPr>
                <w:rFonts w:ascii="Rockwell" w:hAnsi="Rockwell"/>
                <w:b/>
                <w:sz w:val="24"/>
                <w:szCs w:val="24"/>
              </w:rPr>
              <w:t>20.5</w:t>
            </w:r>
          </w:p>
        </w:tc>
        <w:tc>
          <w:tcPr>
            <w:tcW w:w="5195" w:type="dxa"/>
            <w:tcBorders>
              <w:top w:val="single" w:sz="4" w:space="0" w:color="auto"/>
              <w:left w:val="single" w:sz="4" w:space="0" w:color="auto"/>
              <w:bottom w:val="single" w:sz="4" w:space="0" w:color="auto"/>
              <w:right w:val="single" w:sz="4" w:space="0" w:color="auto"/>
            </w:tcBorders>
          </w:tcPr>
          <w:p w14:paraId="15DE4E06"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Posting of the list of successful Wind Project Proposals on DNO website</w:t>
            </w:r>
          </w:p>
        </w:tc>
      </w:tr>
      <w:tr w:rsidR="004B108F" w:rsidRPr="00323B85" w14:paraId="111BABC5" w14:textId="77777777" w:rsidTr="004B108F">
        <w:tc>
          <w:tcPr>
            <w:tcW w:w="2107" w:type="dxa"/>
            <w:tcBorders>
              <w:top w:val="single" w:sz="4" w:space="0" w:color="auto"/>
              <w:left w:val="single" w:sz="4" w:space="0" w:color="auto"/>
              <w:bottom w:val="single" w:sz="4" w:space="0" w:color="auto"/>
              <w:right w:val="single" w:sz="4" w:space="0" w:color="auto"/>
            </w:tcBorders>
          </w:tcPr>
          <w:p w14:paraId="7243E250"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+ 2 weeks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14DF8C5"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15</w:t>
            </w:r>
          </w:p>
        </w:tc>
        <w:tc>
          <w:tcPr>
            <w:tcW w:w="5195" w:type="dxa"/>
            <w:tcBorders>
              <w:top w:val="single" w:sz="4" w:space="0" w:color="auto"/>
              <w:left w:val="single" w:sz="4" w:space="0" w:color="auto"/>
              <w:bottom w:val="single" w:sz="4" w:space="0" w:color="auto"/>
              <w:right w:val="single" w:sz="4" w:space="0" w:color="auto"/>
            </w:tcBorders>
          </w:tcPr>
          <w:p w14:paraId="174D7203"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Deadline for Second Bid Security Payment solar projects</w:t>
            </w:r>
          </w:p>
        </w:tc>
      </w:tr>
      <w:tr w:rsidR="004B108F" w:rsidRPr="00323B85" w14:paraId="07B10F07" w14:textId="77777777" w:rsidTr="004B108F">
        <w:tc>
          <w:tcPr>
            <w:tcW w:w="2107" w:type="dxa"/>
            <w:tcBorders>
              <w:top w:val="single" w:sz="4" w:space="0" w:color="auto"/>
              <w:left w:val="single" w:sz="4" w:space="0" w:color="auto"/>
              <w:bottom w:val="single" w:sz="4" w:space="0" w:color="auto"/>
              <w:right w:val="single" w:sz="4" w:space="0" w:color="auto"/>
            </w:tcBorders>
          </w:tcPr>
          <w:p w14:paraId="6D994D66"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+ 2 weeks </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2D3B4209"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21</w:t>
            </w:r>
          </w:p>
        </w:tc>
        <w:tc>
          <w:tcPr>
            <w:tcW w:w="5195" w:type="dxa"/>
            <w:tcBorders>
              <w:top w:val="single" w:sz="4" w:space="0" w:color="auto"/>
              <w:left w:val="single" w:sz="4" w:space="0" w:color="auto"/>
              <w:bottom w:val="single" w:sz="4" w:space="0" w:color="auto"/>
              <w:right w:val="single" w:sz="4" w:space="0" w:color="auto"/>
            </w:tcBorders>
          </w:tcPr>
          <w:p w14:paraId="55611009"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Deadline for Second Bid Security Payment for wind projects </w:t>
            </w:r>
          </w:p>
        </w:tc>
      </w:tr>
      <w:tr w:rsidR="004B108F" w:rsidRPr="00323B85" w14:paraId="4F7DE03A" w14:textId="77777777" w:rsidTr="004B108F">
        <w:tc>
          <w:tcPr>
            <w:tcW w:w="2107" w:type="dxa"/>
            <w:tcBorders>
              <w:top w:val="single" w:sz="4" w:space="0" w:color="auto"/>
              <w:left w:val="single" w:sz="4" w:space="0" w:color="auto"/>
              <w:bottom w:val="single" w:sz="4" w:space="0" w:color="auto"/>
              <w:right w:val="single" w:sz="4" w:space="0" w:color="auto"/>
            </w:tcBorders>
          </w:tcPr>
          <w:p w14:paraId="2E9A2648"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+ 6 months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ABB6E79"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21</w:t>
            </w:r>
          </w:p>
        </w:tc>
        <w:tc>
          <w:tcPr>
            <w:tcW w:w="5195" w:type="dxa"/>
            <w:tcBorders>
              <w:top w:val="single" w:sz="4" w:space="0" w:color="auto"/>
              <w:left w:val="single" w:sz="4" w:space="0" w:color="auto"/>
              <w:bottom w:val="single" w:sz="4" w:space="0" w:color="auto"/>
              <w:right w:val="single" w:sz="4" w:space="0" w:color="auto"/>
            </w:tcBorders>
          </w:tcPr>
          <w:p w14:paraId="3389FB63"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Deadline for Successful Bidders to submit Successful Bid Withdrawal Form to DNO for solar projects to receive refund pro-rated for withdrawn capacity</w:t>
            </w:r>
          </w:p>
        </w:tc>
      </w:tr>
      <w:tr w:rsidR="004B108F" w:rsidRPr="00323B85" w14:paraId="396C12E4" w14:textId="77777777" w:rsidTr="004B108F">
        <w:tc>
          <w:tcPr>
            <w:tcW w:w="2107" w:type="dxa"/>
            <w:tcBorders>
              <w:top w:val="single" w:sz="4" w:space="0" w:color="auto"/>
              <w:left w:val="single" w:sz="4" w:space="0" w:color="auto"/>
              <w:bottom w:val="single" w:sz="4" w:space="0" w:color="auto"/>
              <w:right w:val="single" w:sz="4" w:space="0" w:color="auto"/>
            </w:tcBorders>
          </w:tcPr>
          <w:p w14:paraId="2B0FF40D"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+ 6 months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1E126E8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27</w:t>
            </w:r>
          </w:p>
        </w:tc>
        <w:tc>
          <w:tcPr>
            <w:tcW w:w="5195" w:type="dxa"/>
            <w:tcBorders>
              <w:top w:val="single" w:sz="4" w:space="0" w:color="auto"/>
              <w:left w:val="single" w:sz="4" w:space="0" w:color="auto"/>
              <w:bottom w:val="single" w:sz="4" w:space="0" w:color="auto"/>
              <w:right w:val="single" w:sz="4" w:space="0" w:color="auto"/>
            </w:tcBorders>
          </w:tcPr>
          <w:p w14:paraId="4427797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Deadline for Successful Bidders to submit Successful Bid Withdrawal Form to DNO for wind projects to receive refund pro-rated for withdrawn capacity</w:t>
            </w:r>
          </w:p>
        </w:tc>
      </w:tr>
      <w:tr w:rsidR="004B108F" w:rsidRPr="00323B85" w14:paraId="72FB1497" w14:textId="77777777" w:rsidTr="004B108F">
        <w:tc>
          <w:tcPr>
            <w:tcW w:w="2107" w:type="dxa"/>
            <w:tcBorders>
              <w:top w:val="single" w:sz="4" w:space="0" w:color="auto"/>
              <w:left w:val="single" w:sz="4" w:space="0" w:color="auto"/>
              <w:bottom w:val="single" w:sz="4" w:space="0" w:color="auto"/>
              <w:right w:val="single" w:sz="4" w:space="0" w:color="auto"/>
            </w:tcBorders>
          </w:tcPr>
          <w:p w14:paraId="021D78F1"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+ 12 months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FB56D4C"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33</w:t>
            </w:r>
          </w:p>
        </w:tc>
        <w:tc>
          <w:tcPr>
            <w:tcW w:w="5195" w:type="dxa"/>
            <w:tcBorders>
              <w:top w:val="single" w:sz="4" w:space="0" w:color="auto"/>
              <w:left w:val="single" w:sz="4" w:space="0" w:color="auto"/>
              <w:bottom w:val="single" w:sz="4" w:space="0" w:color="auto"/>
              <w:right w:val="single" w:sz="4" w:space="0" w:color="auto"/>
            </w:tcBorders>
          </w:tcPr>
          <w:p w14:paraId="2E2EDBD9"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Deadline for commercial operation date (COD) for solar </w:t>
            </w:r>
          </w:p>
          <w:p w14:paraId="56B4D924"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and any remaining refund or loss of Second Bid Security Payment </w:t>
            </w:r>
          </w:p>
        </w:tc>
      </w:tr>
      <w:tr w:rsidR="004B108F" w:rsidRPr="00323B85" w14:paraId="760CA3EC" w14:textId="77777777" w:rsidTr="004B108F">
        <w:tc>
          <w:tcPr>
            <w:tcW w:w="2107" w:type="dxa"/>
            <w:tcBorders>
              <w:top w:val="single" w:sz="4" w:space="0" w:color="auto"/>
              <w:left w:val="single" w:sz="4" w:space="0" w:color="auto"/>
              <w:bottom w:val="single" w:sz="4" w:space="0" w:color="auto"/>
              <w:right w:val="single" w:sz="4" w:space="0" w:color="auto"/>
            </w:tcBorders>
          </w:tcPr>
          <w:p w14:paraId="2551CEE2"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+ 24 months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E7A687A"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51</w:t>
            </w:r>
          </w:p>
        </w:tc>
        <w:tc>
          <w:tcPr>
            <w:tcW w:w="5195" w:type="dxa"/>
            <w:tcBorders>
              <w:top w:val="single" w:sz="4" w:space="0" w:color="auto"/>
              <w:left w:val="single" w:sz="4" w:space="0" w:color="auto"/>
              <w:bottom w:val="single" w:sz="4" w:space="0" w:color="auto"/>
              <w:right w:val="single" w:sz="4" w:space="0" w:color="auto"/>
            </w:tcBorders>
          </w:tcPr>
          <w:p w14:paraId="4906E8E3"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Deadline for commercial operation date (COD) for wind </w:t>
            </w:r>
          </w:p>
          <w:p w14:paraId="29211AC4" w14:textId="77777777" w:rsidR="004B108F" w:rsidRPr="00323B85" w:rsidRDefault="004B108F" w:rsidP="004B108F">
            <w:pPr>
              <w:spacing w:after="0" w:line="280" w:lineRule="exact"/>
              <w:rPr>
                <w:rFonts w:ascii="Rockwell" w:hAnsi="Rockwell"/>
                <w:b/>
                <w:sz w:val="24"/>
                <w:szCs w:val="24"/>
              </w:rPr>
            </w:pPr>
            <w:r w:rsidRPr="00323B85">
              <w:rPr>
                <w:rFonts w:ascii="Rockwell" w:hAnsi="Rockwell"/>
                <w:b/>
                <w:sz w:val="24"/>
                <w:szCs w:val="24"/>
              </w:rPr>
              <w:t xml:space="preserve">and any remaining refund or loss of Security Payment </w:t>
            </w:r>
          </w:p>
        </w:tc>
      </w:tr>
    </w:tbl>
    <w:p w14:paraId="15808F76" w14:textId="77777777" w:rsidR="002C7077" w:rsidRPr="00323B85" w:rsidRDefault="002C7077" w:rsidP="002C7077">
      <w:pPr>
        <w:spacing w:after="0" w:line="280" w:lineRule="exact"/>
        <w:rPr>
          <w:rFonts w:ascii="Rockwell" w:eastAsia="Times New Roman" w:hAnsi="Rockwell" w:cs="Times New Roman"/>
          <w:b/>
        </w:rPr>
      </w:pPr>
    </w:p>
    <w:p w14:paraId="26EAD4A5" w14:textId="77777777" w:rsidR="00671A20" w:rsidRPr="00323B85" w:rsidRDefault="00671A20" w:rsidP="002C7077">
      <w:pPr>
        <w:spacing w:after="0" w:line="280" w:lineRule="exact"/>
        <w:rPr>
          <w:rFonts w:ascii="Rockwell" w:eastAsia="Times New Roman" w:hAnsi="Rockwell" w:cs="Times New Roman"/>
        </w:rPr>
      </w:pPr>
    </w:p>
    <w:p w14:paraId="20B3716E" w14:textId="54C202CE" w:rsidR="00671A20" w:rsidRPr="00323B85" w:rsidRDefault="00A44A0E" w:rsidP="00EF102D">
      <w:pPr>
        <w:pStyle w:val="Heading1"/>
        <w:rPr>
          <w:rFonts w:ascii="Rockwell" w:hAnsi="Rockwell"/>
        </w:rPr>
      </w:pPr>
      <w:bookmarkStart w:id="53" w:name="_Toc305685954"/>
      <w:r w:rsidRPr="00323B85">
        <w:rPr>
          <w:rFonts w:ascii="Rockwell" w:hAnsi="Rockwell"/>
        </w:rPr>
        <w:t>Terms and Conditions Governing this RF</w:t>
      </w:r>
      <w:r w:rsidR="00B2372B" w:rsidRPr="00323B85">
        <w:rPr>
          <w:rFonts w:ascii="Rockwell" w:hAnsi="Rockwell"/>
        </w:rPr>
        <w:t>P</w:t>
      </w:r>
      <w:bookmarkEnd w:id="53"/>
    </w:p>
    <w:p w14:paraId="1F135431" w14:textId="5E6C76EF" w:rsidR="00671A20" w:rsidRPr="00323B85" w:rsidRDefault="00671A20" w:rsidP="00EF102D">
      <w:pPr>
        <w:pStyle w:val="Heading2"/>
        <w:rPr>
          <w:rFonts w:ascii="Rockwell" w:hAnsi="Rockwell"/>
          <w:sz w:val="27"/>
          <w:szCs w:val="27"/>
        </w:rPr>
      </w:pPr>
      <w:bookmarkStart w:id="54" w:name="_Toc305685955"/>
      <w:r w:rsidRPr="00323B85">
        <w:rPr>
          <w:rFonts w:ascii="Rockwell" w:hAnsi="Rockwell"/>
        </w:rPr>
        <w:t xml:space="preserve">Reservation Rights of </w:t>
      </w:r>
      <w:bookmarkEnd w:id="54"/>
      <w:r w:rsidR="009375FF" w:rsidRPr="00323B85">
        <w:rPr>
          <w:rFonts w:ascii="Rockwell" w:hAnsi="Rockwell"/>
        </w:rPr>
        <w:t>EIPC</w:t>
      </w:r>
    </w:p>
    <w:p w14:paraId="5EB830F2" w14:textId="6A0B2904" w:rsidR="00A86126" w:rsidRPr="00323B85" w:rsidRDefault="00671A20" w:rsidP="00E44042">
      <w:pPr>
        <w:spacing w:after="0" w:line="280" w:lineRule="exact"/>
        <w:jc w:val="both"/>
        <w:rPr>
          <w:rFonts w:ascii="Rockwell" w:eastAsia="Times New Roman" w:hAnsi="Rockwell" w:cs="Times New Roman"/>
          <w:sz w:val="24"/>
          <w:szCs w:val="24"/>
        </w:rPr>
      </w:pPr>
      <w:r w:rsidRPr="00323B85">
        <w:rPr>
          <w:rFonts w:ascii="Rockwell" w:eastAsia="Times New Roman" w:hAnsi="Rockwell" w:cs="Times New Roman"/>
          <w:sz w:val="24"/>
          <w:szCs w:val="24"/>
        </w:rPr>
        <w:t>The issuance of this RF</w:t>
      </w:r>
      <w:r w:rsidR="00BC60A8" w:rsidRPr="00323B85">
        <w:rPr>
          <w:rFonts w:ascii="Rockwell" w:eastAsia="Times New Roman" w:hAnsi="Rockwell" w:cs="Times New Roman"/>
          <w:sz w:val="24"/>
          <w:szCs w:val="24"/>
        </w:rPr>
        <w:t>P</w:t>
      </w:r>
      <w:r w:rsidRPr="00323B85">
        <w:rPr>
          <w:rFonts w:ascii="Rockwell" w:eastAsia="Times New Roman" w:hAnsi="Rockwell" w:cs="Times New Roman"/>
          <w:sz w:val="24"/>
          <w:szCs w:val="24"/>
        </w:rPr>
        <w:t xml:space="preserve"> does not constitute an agreement by </w:t>
      </w:r>
      <w:r w:rsidR="009375FF" w:rsidRPr="00323B85">
        <w:rPr>
          <w:rFonts w:ascii="Rockwell" w:eastAsia="Times New Roman" w:hAnsi="Rockwell" w:cs="Times New Roman"/>
          <w:sz w:val="24"/>
          <w:szCs w:val="24"/>
        </w:rPr>
        <w:t xml:space="preserve">EIPC </w:t>
      </w:r>
      <w:r w:rsidRPr="00323B85">
        <w:rPr>
          <w:rFonts w:ascii="Rockwell" w:eastAsia="Times New Roman" w:hAnsi="Rockwell" w:cs="Times New Roman"/>
          <w:sz w:val="24"/>
          <w:szCs w:val="24"/>
        </w:rPr>
        <w:t xml:space="preserve">that any subsequent selection process will occur or that </w:t>
      </w:r>
      <w:proofErr w:type="gramStart"/>
      <w:r w:rsidRPr="00323B85">
        <w:rPr>
          <w:rFonts w:ascii="Rockwell" w:eastAsia="Times New Roman" w:hAnsi="Rockwell" w:cs="Times New Roman"/>
          <w:sz w:val="24"/>
          <w:szCs w:val="24"/>
        </w:rPr>
        <w:t xml:space="preserve">any contract will be entered into by </w:t>
      </w:r>
      <w:r w:rsidR="00EF102D" w:rsidRPr="00323B85">
        <w:rPr>
          <w:rFonts w:ascii="Rockwell" w:eastAsia="Times New Roman" w:hAnsi="Rockwell" w:cs="Times New Roman"/>
          <w:sz w:val="24"/>
          <w:szCs w:val="24"/>
        </w:rPr>
        <w:t>the Procuring Entity</w:t>
      </w:r>
      <w:proofErr w:type="gramEnd"/>
      <w:r w:rsidR="00BC60A8" w:rsidRPr="00323B85">
        <w:rPr>
          <w:rFonts w:ascii="Rockwell" w:eastAsia="Times New Roman" w:hAnsi="Rockwell" w:cs="Times New Roman"/>
          <w:sz w:val="24"/>
          <w:szCs w:val="24"/>
        </w:rPr>
        <w:t>.</w:t>
      </w:r>
    </w:p>
    <w:p w14:paraId="6D594C00" w14:textId="77777777" w:rsidR="00BC60A8" w:rsidRPr="00323B85" w:rsidRDefault="00BC60A8" w:rsidP="00BC60A8">
      <w:pPr>
        <w:spacing w:after="0" w:line="280" w:lineRule="exact"/>
        <w:rPr>
          <w:rFonts w:ascii="Rockwell" w:eastAsia="Times New Roman" w:hAnsi="Rockwell" w:cs="Times New Roman"/>
          <w:sz w:val="24"/>
          <w:szCs w:val="24"/>
        </w:rPr>
      </w:pPr>
    </w:p>
    <w:p w14:paraId="4623BBAE" w14:textId="5250277C" w:rsidR="00A86126" w:rsidRPr="00323B85" w:rsidRDefault="00A86126" w:rsidP="00E44042">
      <w:pPr>
        <w:jc w:val="both"/>
        <w:rPr>
          <w:rFonts w:ascii="Rockwell" w:hAnsi="Rockwell"/>
          <w:sz w:val="24"/>
          <w:szCs w:val="24"/>
        </w:rPr>
      </w:pPr>
      <w:r w:rsidRPr="00323B85">
        <w:rPr>
          <w:rFonts w:ascii="Rockwell" w:hAnsi="Rockwell"/>
          <w:sz w:val="24"/>
          <w:szCs w:val="24"/>
        </w:rPr>
        <w:t xml:space="preserve">This </w:t>
      </w:r>
      <w:r w:rsidR="00BC60A8" w:rsidRPr="00323B85">
        <w:rPr>
          <w:rFonts w:ascii="Rockwell" w:hAnsi="Rockwell"/>
          <w:sz w:val="24"/>
          <w:szCs w:val="24"/>
        </w:rPr>
        <w:t>Solicitation</w:t>
      </w:r>
      <w:r w:rsidRPr="00323B85">
        <w:rPr>
          <w:rFonts w:ascii="Rockwell" w:hAnsi="Rockwell"/>
          <w:sz w:val="24"/>
          <w:szCs w:val="24"/>
        </w:rPr>
        <w:t xml:space="preserve"> is not structured or intended to be a REFIT procurement </w:t>
      </w:r>
      <w:proofErr w:type="spellStart"/>
      <w:r w:rsidRPr="00323B85">
        <w:rPr>
          <w:rFonts w:ascii="Rockwell" w:hAnsi="Rockwell"/>
          <w:sz w:val="24"/>
          <w:szCs w:val="24"/>
        </w:rPr>
        <w:t>programme</w:t>
      </w:r>
      <w:proofErr w:type="spellEnd"/>
      <w:r w:rsidRPr="00323B85">
        <w:rPr>
          <w:rFonts w:ascii="Rockwell" w:hAnsi="Rockwell"/>
          <w:sz w:val="24"/>
          <w:szCs w:val="24"/>
        </w:rPr>
        <w:t>.</w:t>
      </w:r>
      <w:r w:rsidR="00BC60A8" w:rsidRPr="00323B85">
        <w:rPr>
          <w:rFonts w:ascii="Rockwell" w:hAnsi="Rockwell"/>
          <w:sz w:val="24"/>
          <w:szCs w:val="24"/>
        </w:rPr>
        <w:t xml:space="preserve">  </w:t>
      </w:r>
      <w:r w:rsidR="009375FF" w:rsidRPr="00323B85">
        <w:rPr>
          <w:rFonts w:ascii="Rockwell" w:hAnsi="Rockwell"/>
          <w:sz w:val="24"/>
          <w:szCs w:val="24"/>
        </w:rPr>
        <w:t xml:space="preserve">The Authority </w:t>
      </w:r>
      <w:r w:rsidRPr="00323B85">
        <w:rPr>
          <w:rFonts w:ascii="Rockwell" w:hAnsi="Rockwell"/>
          <w:sz w:val="24"/>
          <w:szCs w:val="24"/>
        </w:rPr>
        <w:t xml:space="preserve">remains empowered, at the time of considering any license application, to make a tariff determination taking into consideration all relevant factors, including statutory tariff principles provided for </w:t>
      </w:r>
      <w:r w:rsidR="009375FF" w:rsidRPr="00323B85">
        <w:rPr>
          <w:rFonts w:ascii="Rockwell" w:hAnsi="Rockwell"/>
          <w:sz w:val="24"/>
          <w:szCs w:val="24"/>
        </w:rPr>
        <w:t>pursuant to the Electricity Act, Cap 131.</w:t>
      </w:r>
    </w:p>
    <w:p w14:paraId="444ED027" w14:textId="07A45FC3" w:rsidR="002411A2" w:rsidRPr="00323B85" w:rsidRDefault="009375FF" w:rsidP="002411A2">
      <w:pPr>
        <w:spacing w:after="0" w:line="280" w:lineRule="exact"/>
        <w:rPr>
          <w:rFonts w:ascii="Rockwell" w:eastAsia="Times New Roman" w:hAnsi="Rockwell" w:cs="Times New Roman"/>
          <w:sz w:val="24"/>
          <w:szCs w:val="24"/>
        </w:rPr>
      </w:pPr>
      <w:r w:rsidRPr="00323B85">
        <w:rPr>
          <w:rFonts w:ascii="Rockwell" w:eastAsia="Times New Roman" w:hAnsi="Rockwell" w:cs="Times New Roman"/>
          <w:b/>
          <w:sz w:val="24"/>
          <w:szCs w:val="24"/>
        </w:rPr>
        <w:lastRenderedPageBreak/>
        <w:t xml:space="preserve">EIPC </w:t>
      </w:r>
      <w:r w:rsidR="00671A20" w:rsidRPr="00323B85">
        <w:rPr>
          <w:rFonts w:ascii="Rockwell" w:eastAsia="Times New Roman" w:hAnsi="Rockwell" w:cs="Times New Roman"/>
          <w:b/>
          <w:sz w:val="24"/>
          <w:szCs w:val="24"/>
        </w:rPr>
        <w:t xml:space="preserve">expressly reserves the right at any time </w:t>
      </w:r>
      <w:proofErr w:type="gramStart"/>
      <w:r w:rsidR="00671A20" w:rsidRPr="00323B85">
        <w:rPr>
          <w:rFonts w:ascii="Rockwell" w:eastAsia="Times New Roman" w:hAnsi="Rockwell" w:cs="Times New Roman"/>
          <w:b/>
          <w:sz w:val="24"/>
          <w:szCs w:val="24"/>
        </w:rPr>
        <w:t>to</w:t>
      </w:r>
      <w:proofErr w:type="gramEnd"/>
      <w:r w:rsidR="00671A20" w:rsidRPr="00323B85">
        <w:rPr>
          <w:rFonts w:ascii="Rockwell" w:eastAsia="Times New Roman" w:hAnsi="Rockwell" w:cs="Times New Roman"/>
          <w:sz w:val="24"/>
          <w:szCs w:val="24"/>
        </w:rPr>
        <w:t xml:space="preserve">: </w:t>
      </w:r>
    </w:p>
    <w:p w14:paraId="1E943A11" w14:textId="6A4C6EAA" w:rsidR="002411A2" w:rsidRPr="00323B85" w:rsidRDefault="002411A2" w:rsidP="0041256A">
      <w:pPr>
        <w:pStyle w:val="ListParagraph"/>
        <w:numPr>
          <w:ilvl w:val="0"/>
          <w:numId w:val="33"/>
        </w:numPr>
        <w:spacing w:before="80" w:after="80" w:line="240" w:lineRule="auto"/>
        <w:ind w:left="648"/>
        <w:contextualSpacing w:val="0"/>
        <w:rPr>
          <w:rFonts w:ascii="Rockwell" w:eastAsia="Times New Roman" w:hAnsi="Rockwell" w:cs="Arial"/>
          <w:sz w:val="24"/>
          <w:szCs w:val="24"/>
        </w:rPr>
      </w:pPr>
      <w:r w:rsidRPr="00323B85">
        <w:rPr>
          <w:rFonts w:ascii="Rockwell" w:eastAsia="Times New Roman" w:hAnsi="Rockwell" w:cs="Times New Roman"/>
          <w:sz w:val="24"/>
          <w:szCs w:val="24"/>
        </w:rPr>
        <w:t xml:space="preserve">Waive any defect or informality in any </w:t>
      </w:r>
      <w:r w:rsidR="00D61A76" w:rsidRPr="00323B85">
        <w:rPr>
          <w:rFonts w:ascii="Rockwell" w:eastAsia="Times New Roman" w:hAnsi="Rockwell" w:cs="Times New Roman"/>
          <w:sz w:val="24"/>
          <w:szCs w:val="24"/>
        </w:rPr>
        <w:t xml:space="preserve">submitted </w:t>
      </w:r>
      <w:r w:rsidR="00BC60A8" w:rsidRPr="00323B85">
        <w:rPr>
          <w:rFonts w:ascii="Rockwell" w:eastAsia="Times New Roman" w:hAnsi="Rockwell" w:cs="Times New Roman"/>
          <w:sz w:val="24"/>
          <w:szCs w:val="24"/>
        </w:rPr>
        <w:t xml:space="preserve">Project </w:t>
      </w:r>
      <w:r w:rsidR="0041256A" w:rsidRPr="00323B85">
        <w:rPr>
          <w:rFonts w:ascii="Rockwell" w:eastAsia="Times New Roman" w:hAnsi="Rockwell" w:cs="Times New Roman"/>
          <w:sz w:val="24"/>
          <w:szCs w:val="24"/>
        </w:rPr>
        <w:t>Proposal</w:t>
      </w:r>
      <w:r w:rsidRPr="00323B85">
        <w:rPr>
          <w:rFonts w:ascii="Rockwell" w:eastAsia="Times New Roman" w:hAnsi="Rockwell" w:cs="Times New Roman"/>
          <w:sz w:val="24"/>
          <w:szCs w:val="24"/>
        </w:rPr>
        <w:t xml:space="preserve"> or the procedure set forth in this </w:t>
      </w:r>
      <w:r w:rsidR="0041256A" w:rsidRPr="00323B85">
        <w:rPr>
          <w:rFonts w:ascii="Rockwell" w:eastAsia="Times New Roman" w:hAnsi="Rockwell" w:cs="Times New Roman"/>
          <w:sz w:val="24"/>
          <w:szCs w:val="24"/>
        </w:rPr>
        <w:t>RFP</w:t>
      </w:r>
      <w:r w:rsidR="00D61A76" w:rsidRPr="00323B85">
        <w:rPr>
          <w:rFonts w:ascii="Rockwell" w:eastAsia="Times New Roman" w:hAnsi="Rockwell" w:cs="Times New Roman"/>
          <w:sz w:val="24"/>
          <w:szCs w:val="24"/>
        </w:rPr>
        <w:t>;</w:t>
      </w:r>
    </w:p>
    <w:p w14:paraId="6D4E0208" w14:textId="113F1FC6" w:rsidR="002411A2" w:rsidRPr="00323B85" w:rsidRDefault="00BC60A8" w:rsidP="0041256A">
      <w:pPr>
        <w:pStyle w:val="ListParagraph"/>
        <w:numPr>
          <w:ilvl w:val="0"/>
          <w:numId w:val="33"/>
        </w:numPr>
        <w:spacing w:before="80" w:after="80" w:line="240" w:lineRule="auto"/>
        <w:ind w:left="648"/>
        <w:contextualSpacing w:val="0"/>
        <w:rPr>
          <w:rFonts w:ascii="Rockwell" w:eastAsia="Times New Roman" w:hAnsi="Rockwell" w:cs="Arial"/>
          <w:sz w:val="24"/>
          <w:szCs w:val="24"/>
        </w:rPr>
      </w:pPr>
      <w:r w:rsidRPr="00323B85">
        <w:rPr>
          <w:rFonts w:ascii="Rockwell" w:eastAsia="Times New Roman" w:hAnsi="Rockwell" w:cs="Times New Roman"/>
          <w:sz w:val="24"/>
          <w:szCs w:val="24"/>
        </w:rPr>
        <w:t xml:space="preserve">Cancel this RFP and initiate </w:t>
      </w:r>
      <w:r w:rsidR="002411A2" w:rsidRPr="00323B85">
        <w:rPr>
          <w:rFonts w:ascii="Rockwell" w:eastAsia="Times New Roman" w:hAnsi="Rockwell" w:cs="Times New Roman"/>
          <w:sz w:val="24"/>
          <w:szCs w:val="24"/>
        </w:rPr>
        <w:t xml:space="preserve">a new </w:t>
      </w:r>
      <w:r w:rsidR="0041256A" w:rsidRPr="00323B85">
        <w:rPr>
          <w:rFonts w:ascii="Rockwell" w:eastAsia="Times New Roman" w:hAnsi="Rockwell" w:cs="Times New Roman"/>
          <w:sz w:val="24"/>
          <w:szCs w:val="24"/>
        </w:rPr>
        <w:t>R</w:t>
      </w:r>
      <w:r w:rsidR="002411A2" w:rsidRPr="00323B85">
        <w:rPr>
          <w:rFonts w:ascii="Rockwell" w:eastAsia="Times New Roman" w:hAnsi="Rockwell" w:cs="Times New Roman"/>
          <w:sz w:val="24"/>
          <w:szCs w:val="24"/>
        </w:rPr>
        <w:t xml:space="preserve">equest for </w:t>
      </w:r>
      <w:r w:rsidR="0041256A" w:rsidRPr="00323B85">
        <w:rPr>
          <w:rFonts w:ascii="Rockwell" w:eastAsia="Times New Roman" w:hAnsi="Rockwell" w:cs="Times New Roman"/>
          <w:sz w:val="24"/>
          <w:szCs w:val="24"/>
        </w:rPr>
        <w:t>Proposal</w:t>
      </w:r>
      <w:r w:rsidRPr="00323B85">
        <w:rPr>
          <w:rFonts w:ascii="Rockwell" w:eastAsia="Times New Roman" w:hAnsi="Rockwell" w:cs="Times New Roman"/>
          <w:sz w:val="24"/>
          <w:szCs w:val="24"/>
        </w:rPr>
        <w:t>s</w:t>
      </w:r>
      <w:r w:rsidR="00D61A76" w:rsidRPr="00323B85">
        <w:rPr>
          <w:rFonts w:ascii="Rockwell" w:eastAsia="Times New Roman" w:hAnsi="Rockwell" w:cs="Times New Roman"/>
          <w:sz w:val="24"/>
          <w:szCs w:val="24"/>
        </w:rPr>
        <w:t>;</w:t>
      </w:r>
    </w:p>
    <w:p w14:paraId="765BC619" w14:textId="4BA24CF1" w:rsidR="00A86126" w:rsidRPr="00323B85" w:rsidRDefault="00BC26A6" w:rsidP="0041256A">
      <w:pPr>
        <w:pStyle w:val="ListParagraph"/>
        <w:numPr>
          <w:ilvl w:val="0"/>
          <w:numId w:val="33"/>
        </w:numPr>
        <w:spacing w:before="80" w:after="80"/>
        <w:ind w:left="648"/>
        <w:contextualSpacing w:val="0"/>
        <w:rPr>
          <w:rFonts w:ascii="Rockwell" w:hAnsi="Rockwell"/>
          <w:sz w:val="24"/>
          <w:szCs w:val="24"/>
        </w:rPr>
      </w:pPr>
      <w:r w:rsidRPr="00323B85">
        <w:rPr>
          <w:rFonts w:ascii="Rockwell" w:hAnsi="Rockwell"/>
          <w:sz w:val="24"/>
          <w:szCs w:val="24"/>
        </w:rPr>
        <w:t>I</w:t>
      </w:r>
      <w:r w:rsidR="00A86126" w:rsidRPr="00323B85">
        <w:rPr>
          <w:rFonts w:ascii="Rockwell" w:hAnsi="Rockwell"/>
          <w:sz w:val="24"/>
          <w:szCs w:val="24"/>
        </w:rPr>
        <w:t>ssue revised versions of the SPPA</w:t>
      </w:r>
      <w:r w:rsidR="00BC60A8" w:rsidRPr="00323B85">
        <w:rPr>
          <w:rFonts w:ascii="Rockwell" w:hAnsi="Rockwell"/>
          <w:sz w:val="24"/>
          <w:szCs w:val="24"/>
        </w:rPr>
        <w:t>s</w:t>
      </w:r>
      <w:r w:rsidR="0003202B" w:rsidRPr="00323B85">
        <w:rPr>
          <w:rFonts w:ascii="Rockwell" w:hAnsi="Rockwell"/>
          <w:sz w:val="24"/>
          <w:szCs w:val="24"/>
        </w:rPr>
        <w:t xml:space="preserve"> and </w:t>
      </w:r>
      <w:r w:rsidR="00A86126" w:rsidRPr="00323B85">
        <w:rPr>
          <w:rFonts w:ascii="Rockwell" w:hAnsi="Rockwell"/>
          <w:sz w:val="24"/>
          <w:szCs w:val="24"/>
        </w:rPr>
        <w:t xml:space="preserve">Implementation Agreement during the course of the </w:t>
      </w:r>
      <w:r w:rsidR="00BC60A8" w:rsidRPr="00323B85">
        <w:rPr>
          <w:rFonts w:ascii="Rockwell" w:hAnsi="Rockwell"/>
          <w:sz w:val="24"/>
          <w:szCs w:val="24"/>
        </w:rPr>
        <w:t>Solicitation</w:t>
      </w:r>
      <w:r w:rsidR="002A730A" w:rsidRPr="00323B85">
        <w:rPr>
          <w:rFonts w:ascii="Rockwell" w:hAnsi="Rockwell"/>
          <w:sz w:val="24"/>
          <w:szCs w:val="24"/>
        </w:rPr>
        <w:t>;</w:t>
      </w:r>
    </w:p>
    <w:p w14:paraId="35356B1B" w14:textId="1EC87115" w:rsidR="00CB6C5D" w:rsidRPr="00323B85" w:rsidRDefault="00BC60A8" w:rsidP="0041256A">
      <w:pPr>
        <w:pStyle w:val="ListParagraph"/>
        <w:numPr>
          <w:ilvl w:val="0"/>
          <w:numId w:val="33"/>
        </w:numPr>
        <w:spacing w:before="80" w:after="80"/>
        <w:ind w:left="648"/>
        <w:contextualSpacing w:val="0"/>
        <w:rPr>
          <w:rFonts w:ascii="Rockwell" w:hAnsi="Rockwell"/>
          <w:sz w:val="24"/>
          <w:szCs w:val="24"/>
        </w:rPr>
      </w:pPr>
      <w:r w:rsidRPr="00323B85">
        <w:rPr>
          <w:rFonts w:ascii="Rockwell" w:hAnsi="Rockwell"/>
          <w:sz w:val="24"/>
          <w:szCs w:val="24"/>
        </w:rPr>
        <w:t>Select or not select any one or more Qualified Bidder(</w:t>
      </w:r>
      <w:r w:rsidR="00CB6C5D" w:rsidRPr="00323B85">
        <w:rPr>
          <w:rFonts w:ascii="Rockwell" w:hAnsi="Rockwell"/>
          <w:sz w:val="24"/>
          <w:szCs w:val="24"/>
        </w:rPr>
        <w:t>s</w:t>
      </w:r>
      <w:r w:rsidRPr="00323B85">
        <w:rPr>
          <w:rFonts w:ascii="Rockwell" w:hAnsi="Rockwell"/>
          <w:sz w:val="24"/>
          <w:szCs w:val="24"/>
        </w:rPr>
        <w:t>)</w:t>
      </w:r>
      <w:r w:rsidR="00CB6C5D" w:rsidRPr="00323B85">
        <w:rPr>
          <w:rFonts w:ascii="Rockwell" w:hAnsi="Rockwell"/>
          <w:sz w:val="24"/>
          <w:szCs w:val="24"/>
        </w:rPr>
        <w:t xml:space="preserve"> as a Preferred Bidder;</w:t>
      </w:r>
    </w:p>
    <w:p w14:paraId="72209483" w14:textId="2E55E670" w:rsidR="002411A2" w:rsidRPr="00323B85" w:rsidRDefault="00CB6C5D" w:rsidP="0041256A">
      <w:pPr>
        <w:pStyle w:val="ListParagraph"/>
        <w:numPr>
          <w:ilvl w:val="0"/>
          <w:numId w:val="33"/>
        </w:numPr>
        <w:spacing w:before="80" w:after="80"/>
        <w:ind w:left="648"/>
        <w:contextualSpacing w:val="0"/>
        <w:rPr>
          <w:rFonts w:ascii="Rockwell" w:hAnsi="Rockwell"/>
          <w:sz w:val="24"/>
          <w:szCs w:val="24"/>
        </w:rPr>
      </w:pPr>
      <w:r w:rsidRPr="00323B85">
        <w:rPr>
          <w:rFonts w:ascii="Rockwell" w:hAnsi="Rockwell"/>
          <w:sz w:val="24"/>
          <w:szCs w:val="24"/>
        </w:rPr>
        <w:t>Cancel or suspend pr</w:t>
      </w:r>
      <w:r w:rsidR="00BC60A8" w:rsidRPr="00323B85">
        <w:rPr>
          <w:rFonts w:ascii="Rockwell" w:hAnsi="Rockwell"/>
          <w:sz w:val="24"/>
          <w:szCs w:val="24"/>
        </w:rPr>
        <w:t>ocurement of any or all of the p</w:t>
      </w:r>
      <w:r w:rsidRPr="00323B85">
        <w:rPr>
          <w:rFonts w:ascii="Rockwell" w:hAnsi="Rockwell"/>
          <w:sz w:val="24"/>
          <w:szCs w:val="24"/>
        </w:rPr>
        <w:t xml:space="preserve">rojects pursuant to </w:t>
      </w:r>
      <w:r w:rsidR="00BC60A8" w:rsidRPr="00323B85">
        <w:rPr>
          <w:rFonts w:ascii="Rockwell" w:hAnsi="Rockwell"/>
          <w:sz w:val="24"/>
          <w:szCs w:val="24"/>
        </w:rPr>
        <w:t>the Solicitation</w:t>
      </w:r>
      <w:r w:rsidR="0041256A" w:rsidRPr="00323B85">
        <w:rPr>
          <w:rFonts w:ascii="Rockwell" w:hAnsi="Rockwell"/>
          <w:sz w:val="24"/>
          <w:szCs w:val="24"/>
        </w:rPr>
        <w:t>.</w:t>
      </w:r>
      <w:r w:rsidR="002411A2" w:rsidRPr="00323B85">
        <w:rPr>
          <w:rFonts w:ascii="Rockwell" w:eastAsia="Times New Roman" w:hAnsi="Rockwell" w:cs="Times New Roman"/>
          <w:sz w:val="24"/>
          <w:szCs w:val="24"/>
        </w:rPr>
        <w:br/>
      </w:r>
    </w:p>
    <w:p w14:paraId="38614496" w14:textId="5EB71CFB" w:rsidR="00D61A76" w:rsidRPr="00323B85" w:rsidRDefault="002411A2" w:rsidP="00D61A76">
      <w:pPr>
        <w:pStyle w:val="Heading2"/>
        <w:rPr>
          <w:rFonts w:ascii="Rockwell" w:hAnsi="Rockwell"/>
        </w:rPr>
      </w:pPr>
      <w:r w:rsidRPr="00323B85">
        <w:rPr>
          <w:rFonts w:ascii="Rockwell" w:hAnsi="Rockwell"/>
        </w:rPr>
        <w:t xml:space="preserve"> </w:t>
      </w:r>
      <w:bookmarkStart w:id="55" w:name="_Toc305685956"/>
      <w:r w:rsidRPr="00323B85">
        <w:rPr>
          <w:rFonts w:ascii="Rockwell" w:hAnsi="Rockwell"/>
        </w:rPr>
        <w:t>Objection to RF</w:t>
      </w:r>
      <w:r w:rsidR="00BC26A6" w:rsidRPr="00323B85">
        <w:rPr>
          <w:rFonts w:ascii="Rockwell" w:hAnsi="Rockwell"/>
        </w:rPr>
        <w:t>P</w:t>
      </w:r>
      <w:r w:rsidRPr="00323B85">
        <w:rPr>
          <w:rFonts w:ascii="Rockwell" w:hAnsi="Rockwell"/>
        </w:rPr>
        <w:t xml:space="preserve"> Terms</w:t>
      </w:r>
      <w:bookmarkEnd w:id="55"/>
    </w:p>
    <w:p w14:paraId="45063381" w14:textId="5D336B10" w:rsidR="00462A99" w:rsidRPr="00323B85" w:rsidRDefault="00D61A76" w:rsidP="006163D5">
      <w:pPr>
        <w:pStyle w:val="Heading3"/>
        <w:rPr>
          <w:rFonts w:ascii="Rockwell" w:hAnsi="Rockwell"/>
          <w:szCs w:val="22"/>
        </w:rPr>
      </w:pPr>
      <w:r w:rsidRPr="00323B85">
        <w:rPr>
          <w:rFonts w:ascii="Rockwell" w:hAnsi="Rockwell"/>
        </w:rPr>
        <w:t>If</w:t>
      </w:r>
      <w:r w:rsidR="004B27F0" w:rsidRPr="00323B85">
        <w:rPr>
          <w:rFonts w:ascii="Rockwell" w:hAnsi="Rockwell"/>
        </w:rPr>
        <w:t xml:space="preserve"> a </w:t>
      </w:r>
      <w:r w:rsidR="007F3998" w:rsidRPr="00323B85">
        <w:rPr>
          <w:rFonts w:ascii="Rockwell" w:hAnsi="Rockwell"/>
        </w:rPr>
        <w:t xml:space="preserve">Qualified </w:t>
      </w:r>
      <w:r w:rsidR="00467B70" w:rsidRPr="00323B85">
        <w:rPr>
          <w:rFonts w:ascii="Rockwell" w:hAnsi="Rockwell"/>
        </w:rPr>
        <w:t>Bidder</w:t>
      </w:r>
      <w:r w:rsidR="004B27F0" w:rsidRPr="00323B85">
        <w:rPr>
          <w:rFonts w:ascii="Rockwell" w:hAnsi="Rockwell"/>
        </w:rPr>
        <w:t xml:space="preserve"> object</w:t>
      </w:r>
      <w:r w:rsidRPr="00323B85">
        <w:rPr>
          <w:rFonts w:ascii="Rockwell" w:hAnsi="Rockwell"/>
        </w:rPr>
        <w:t>s</w:t>
      </w:r>
      <w:r w:rsidR="004B27F0" w:rsidRPr="00323B85">
        <w:rPr>
          <w:rFonts w:ascii="Rockwell" w:hAnsi="Rockwell"/>
        </w:rPr>
        <w:t xml:space="preserve"> on any ground to any provision or legal requirement set forth in this RF</w:t>
      </w:r>
      <w:r w:rsidR="00BC26A6" w:rsidRPr="00323B85">
        <w:rPr>
          <w:rFonts w:ascii="Rockwell" w:hAnsi="Rockwell"/>
        </w:rPr>
        <w:t>P</w:t>
      </w:r>
      <w:r w:rsidR="004B27F0" w:rsidRPr="00323B85">
        <w:rPr>
          <w:rFonts w:ascii="Rockwell" w:hAnsi="Rockwell"/>
        </w:rPr>
        <w:t xml:space="preserve">, the </w:t>
      </w:r>
      <w:r w:rsidR="007F3998" w:rsidRPr="00323B85">
        <w:rPr>
          <w:rFonts w:ascii="Rockwell" w:hAnsi="Rockwell"/>
        </w:rPr>
        <w:t xml:space="preserve">Qualified </w:t>
      </w:r>
      <w:r w:rsidR="00467B70" w:rsidRPr="00323B85">
        <w:rPr>
          <w:rFonts w:ascii="Rockwell" w:hAnsi="Rockwell"/>
        </w:rPr>
        <w:t>Bidder</w:t>
      </w:r>
      <w:r w:rsidR="004B27F0" w:rsidRPr="00323B85">
        <w:rPr>
          <w:rFonts w:ascii="Rockwell" w:hAnsi="Rockwell"/>
        </w:rPr>
        <w:t xml:space="preserve"> must, not more than ten (10) days after the RF</w:t>
      </w:r>
      <w:r w:rsidR="00BC26A6" w:rsidRPr="00323B85">
        <w:rPr>
          <w:rFonts w:ascii="Rockwell" w:hAnsi="Rockwell"/>
        </w:rPr>
        <w:t>P</w:t>
      </w:r>
      <w:r w:rsidR="004B27F0" w:rsidRPr="00323B85">
        <w:rPr>
          <w:rFonts w:ascii="Rockwell" w:hAnsi="Rockwell"/>
        </w:rPr>
        <w:t xml:space="preserve"> is issued, provide written notice to </w:t>
      </w:r>
      <w:r w:rsidR="009375FF" w:rsidRPr="00323B85">
        <w:rPr>
          <w:rFonts w:ascii="Rockwell" w:hAnsi="Rockwell"/>
        </w:rPr>
        <w:t xml:space="preserve">EIPC </w:t>
      </w:r>
      <w:r w:rsidR="004B27F0" w:rsidRPr="00323B85">
        <w:rPr>
          <w:rFonts w:ascii="Rockwell" w:hAnsi="Rockwell"/>
        </w:rPr>
        <w:t xml:space="preserve">setting forth with specificity the ground(s) for the objection.  The failure of a </w:t>
      </w:r>
      <w:r w:rsidR="007F3998" w:rsidRPr="00323B85">
        <w:rPr>
          <w:rFonts w:ascii="Rockwell" w:hAnsi="Rockwell"/>
        </w:rPr>
        <w:t xml:space="preserve">Qualified </w:t>
      </w:r>
      <w:r w:rsidR="00467B70" w:rsidRPr="00323B85">
        <w:rPr>
          <w:rFonts w:ascii="Rockwell" w:hAnsi="Rockwell"/>
        </w:rPr>
        <w:t>Bidder</w:t>
      </w:r>
      <w:r w:rsidR="004B27F0" w:rsidRPr="00323B85">
        <w:rPr>
          <w:rFonts w:ascii="Rockwell" w:hAnsi="Rockwell"/>
        </w:rPr>
        <w:t xml:space="preserve"> to object in the manner set forth in this paragraph shall constitute a complete and irrevocable waiver of any such objection.</w:t>
      </w:r>
    </w:p>
    <w:p w14:paraId="0CBEE842" w14:textId="31C8A211" w:rsidR="000E6741" w:rsidRPr="00323B85" w:rsidRDefault="00D61A76" w:rsidP="00A750A3">
      <w:pPr>
        <w:pStyle w:val="Heading2"/>
        <w:rPr>
          <w:rFonts w:ascii="Rockwell" w:hAnsi="Rockwell"/>
        </w:rPr>
      </w:pPr>
      <w:bookmarkStart w:id="56" w:name="_Toc305685957"/>
      <w:r w:rsidRPr="00323B85">
        <w:rPr>
          <w:rFonts w:ascii="Rockwell" w:hAnsi="Rockwell"/>
        </w:rPr>
        <w:t>Confidentiality</w:t>
      </w:r>
      <w:bookmarkEnd w:id="56"/>
    </w:p>
    <w:p w14:paraId="12E0EF0A" w14:textId="73931009" w:rsidR="003F1E47" w:rsidRPr="00323B85" w:rsidRDefault="00D41DC4" w:rsidP="00E44042">
      <w:pPr>
        <w:jc w:val="both"/>
        <w:rPr>
          <w:rFonts w:ascii="Rockwell" w:hAnsi="Rockwell"/>
          <w:sz w:val="24"/>
          <w:szCs w:val="24"/>
        </w:rPr>
      </w:pPr>
      <w:r w:rsidRPr="00323B85">
        <w:rPr>
          <w:rFonts w:ascii="Rockwell" w:hAnsi="Rockwell"/>
          <w:sz w:val="24"/>
          <w:szCs w:val="24"/>
        </w:rPr>
        <w:t>RF</w:t>
      </w:r>
      <w:r w:rsidR="002A730A" w:rsidRPr="00323B85">
        <w:rPr>
          <w:rFonts w:ascii="Rockwell" w:hAnsi="Rockwell"/>
          <w:sz w:val="24"/>
          <w:szCs w:val="24"/>
        </w:rPr>
        <w:t>P</w:t>
      </w:r>
      <w:r w:rsidRPr="00323B85">
        <w:rPr>
          <w:rFonts w:ascii="Rockwell" w:hAnsi="Rockwell"/>
          <w:sz w:val="24"/>
          <w:szCs w:val="24"/>
        </w:rPr>
        <w:t xml:space="preserve"> information </w:t>
      </w:r>
      <w:r w:rsidR="00615BD1" w:rsidRPr="00323B85">
        <w:rPr>
          <w:rFonts w:ascii="Rockwell" w:hAnsi="Rockwell"/>
          <w:sz w:val="24"/>
          <w:szCs w:val="24"/>
        </w:rPr>
        <w:t>may include proprietary or conf</w:t>
      </w:r>
      <w:r w:rsidRPr="00323B85">
        <w:rPr>
          <w:rFonts w:ascii="Rockwell" w:hAnsi="Rockwell"/>
          <w:sz w:val="24"/>
          <w:szCs w:val="24"/>
        </w:rPr>
        <w:t xml:space="preserve">idential information. </w:t>
      </w:r>
      <w:r w:rsidR="007F3998" w:rsidRPr="00323B85">
        <w:rPr>
          <w:rFonts w:ascii="Rockwell" w:hAnsi="Rockwell"/>
          <w:sz w:val="24"/>
          <w:szCs w:val="24"/>
        </w:rPr>
        <w:t xml:space="preserve"> </w:t>
      </w:r>
      <w:r w:rsidR="009375FF" w:rsidRPr="00323B85">
        <w:rPr>
          <w:rFonts w:ascii="Rockwell" w:hAnsi="Rockwell"/>
          <w:sz w:val="24"/>
          <w:szCs w:val="24"/>
        </w:rPr>
        <w:t xml:space="preserve">EIPC </w:t>
      </w:r>
      <w:r w:rsidR="00615BD1" w:rsidRPr="00323B85">
        <w:rPr>
          <w:rFonts w:ascii="Rockwell" w:hAnsi="Rockwell"/>
          <w:sz w:val="24"/>
          <w:szCs w:val="24"/>
        </w:rPr>
        <w:t xml:space="preserve">will take reasonable precautions and use reasonable efforts to protect such information, </w:t>
      </w:r>
      <w:proofErr w:type="gramStart"/>
      <w:r w:rsidR="00615BD1" w:rsidRPr="00323B85">
        <w:rPr>
          <w:rFonts w:ascii="Rockwell" w:hAnsi="Rockwell"/>
          <w:sz w:val="24"/>
          <w:szCs w:val="24"/>
        </w:rPr>
        <w:t>provided that</w:t>
      </w:r>
      <w:proofErr w:type="gramEnd"/>
      <w:r w:rsidR="00615BD1" w:rsidRPr="00323B85">
        <w:rPr>
          <w:rFonts w:ascii="Rockwell" w:hAnsi="Rockwell"/>
          <w:sz w:val="24"/>
          <w:szCs w:val="24"/>
        </w:rPr>
        <w:t xml:space="preserve"> such information is clearly identified as proprietary or confidential on the page</w:t>
      </w:r>
      <w:r w:rsidRPr="00323B85">
        <w:rPr>
          <w:rFonts w:ascii="Rockwell" w:hAnsi="Rockwell"/>
          <w:sz w:val="24"/>
          <w:szCs w:val="24"/>
        </w:rPr>
        <w:t xml:space="preserve"> on which it appears. </w:t>
      </w:r>
      <w:r w:rsidR="007F3998" w:rsidRPr="00323B85">
        <w:rPr>
          <w:rFonts w:ascii="Rockwell" w:hAnsi="Rockwell"/>
          <w:sz w:val="24"/>
          <w:szCs w:val="24"/>
        </w:rPr>
        <w:t xml:space="preserve"> </w:t>
      </w:r>
      <w:r w:rsidR="009375FF" w:rsidRPr="00323B85">
        <w:rPr>
          <w:rFonts w:ascii="Rockwell" w:hAnsi="Rockwell"/>
          <w:sz w:val="24"/>
          <w:szCs w:val="24"/>
        </w:rPr>
        <w:t xml:space="preserve">The DNO </w:t>
      </w:r>
      <w:r w:rsidR="00615BD1" w:rsidRPr="00323B85">
        <w:rPr>
          <w:rFonts w:ascii="Rockwell" w:hAnsi="Rockwell"/>
          <w:sz w:val="24"/>
          <w:szCs w:val="24"/>
        </w:rPr>
        <w:t>reserves the right to release such information to its advisors or consultants for purposes of evaluating and statistical</w:t>
      </w:r>
      <w:r w:rsidRPr="00323B85">
        <w:rPr>
          <w:rFonts w:ascii="Rockwell" w:hAnsi="Rockwell"/>
          <w:sz w:val="24"/>
          <w:szCs w:val="24"/>
        </w:rPr>
        <w:t xml:space="preserve"> evaluation of data. </w:t>
      </w:r>
      <w:r w:rsidR="007F3998" w:rsidRPr="00323B85">
        <w:rPr>
          <w:rFonts w:ascii="Rockwell" w:hAnsi="Rockwell"/>
          <w:sz w:val="24"/>
          <w:szCs w:val="24"/>
        </w:rPr>
        <w:t xml:space="preserve"> </w:t>
      </w:r>
      <w:r w:rsidR="009375FF" w:rsidRPr="00323B85">
        <w:rPr>
          <w:rFonts w:ascii="Rockwell" w:hAnsi="Rockwell"/>
          <w:sz w:val="24"/>
          <w:szCs w:val="24"/>
        </w:rPr>
        <w:t xml:space="preserve">The DNO </w:t>
      </w:r>
      <w:r w:rsidR="00615BD1" w:rsidRPr="00323B85">
        <w:rPr>
          <w:rFonts w:ascii="Rockwell" w:hAnsi="Rockwell"/>
          <w:sz w:val="24"/>
          <w:szCs w:val="24"/>
        </w:rPr>
        <w:t xml:space="preserve">and its agents and consultants will not be liable for any damages resulting from any </w:t>
      </w:r>
      <w:r w:rsidR="00D61A76" w:rsidRPr="00323B85">
        <w:rPr>
          <w:rFonts w:ascii="Rockwell" w:hAnsi="Rockwell"/>
          <w:sz w:val="24"/>
          <w:szCs w:val="24"/>
        </w:rPr>
        <w:t xml:space="preserve">inadvertent </w:t>
      </w:r>
      <w:r w:rsidR="00615BD1" w:rsidRPr="00323B85">
        <w:rPr>
          <w:rFonts w:ascii="Rockwell" w:hAnsi="Rockwell"/>
          <w:sz w:val="24"/>
          <w:szCs w:val="24"/>
        </w:rPr>
        <w:t xml:space="preserve">disclosure before, </w:t>
      </w:r>
      <w:r w:rsidR="00A50C98" w:rsidRPr="00323B85">
        <w:rPr>
          <w:rFonts w:ascii="Rockwell" w:hAnsi="Rockwell"/>
          <w:sz w:val="24"/>
          <w:szCs w:val="24"/>
        </w:rPr>
        <w:t>during</w:t>
      </w:r>
      <w:r w:rsidR="00D61A76" w:rsidRPr="00323B85">
        <w:rPr>
          <w:rFonts w:ascii="Rockwell" w:hAnsi="Rockwell"/>
          <w:sz w:val="24"/>
          <w:szCs w:val="24"/>
        </w:rPr>
        <w:t>,</w:t>
      </w:r>
      <w:r w:rsidR="00A50C98" w:rsidRPr="00323B85">
        <w:rPr>
          <w:rFonts w:ascii="Rockwell" w:hAnsi="Rockwell"/>
          <w:sz w:val="24"/>
          <w:szCs w:val="24"/>
        </w:rPr>
        <w:t xml:space="preserve"> or after the RF</w:t>
      </w:r>
      <w:r w:rsidR="00BC26A6" w:rsidRPr="00323B85">
        <w:rPr>
          <w:rFonts w:ascii="Rockwell" w:hAnsi="Rockwell"/>
          <w:sz w:val="24"/>
          <w:szCs w:val="24"/>
        </w:rPr>
        <w:t>P</w:t>
      </w:r>
      <w:r w:rsidR="00A50C98" w:rsidRPr="00323B85">
        <w:rPr>
          <w:rFonts w:ascii="Rockwell" w:hAnsi="Rockwell"/>
          <w:sz w:val="24"/>
          <w:szCs w:val="24"/>
        </w:rPr>
        <w:t xml:space="preserve"> process.</w:t>
      </w:r>
      <w:r w:rsidR="00CA6937" w:rsidRPr="00323B85">
        <w:rPr>
          <w:rFonts w:ascii="Rockwell" w:hAnsi="Rockwell"/>
          <w:sz w:val="24"/>
          <w:szCs w:val="24"/>
        </w:rPr>
        <w:t xml:space="preserve"> The </w:t>
      </w:r>
      <w:r w:rsidR="007F3998" w:rsidRPr="00323B85">
        <w:rPr>
          <w:rFonts w:ascii="Rockwell" w:hAnsi="Rockwell"/>
          <w:sz w:val="24"/>
          <w:szCs w:val="24"/>
        </w:rPr>
        <w:t xml:space="preserve">Qualified </w:t>
      </w:r>
      <w:r w:rsidR="00CA6937" w:rsidRPr="00323B85">
        <w:rPr>
          <w:rFonts w:ascii="Rockwell" w:hAnsi="Rockwell"/>
          <w:sz w:val="24"/>
          <w:szCs w:val="24"/>
        </w:rPr>
        <w:t>Bidd</w:t>
      </w:r>
      <w:r w:rsidR="002A730A" w:rsidRPr="00323B85">
        <w:rPr>
          <w:rFonts w:ascii="Rockwell" w:hAnsi="Rockwell"/>
          <w:sz w:val="24"/>
          <w:szCs w:val="24"/>
        </w:rPr>
        <w:t xml:space="preserve">er </w:t>
      </w:r>
      <w:proofErr w:type="gramStart"/>
      <w:r w:rsidR="002A730A" w:rsidRPr="00323B85">
        <w:rPr>
          <w:rFonts w:ascii="Rockwell" w:hAnsi="Rockwell"/>
          <w:sz w:val="24"/>
          <w:szCs w:val="24"/>
        </w:rPr>
        <w:t>is requested</w:t>
      </w:r>
      <w:proofErr w:type="gramEnd"/>
      <w:r w:rsidR="002A730A" w:rsidRPr="00323B85">
        <w:rPr>
          <w:rFonts w:ascii="Rockwell" w:hAnsi="Rockwell"/>
          <w:sz w:val="24"/>
          <w:szCs w:val="24"/>
        </w:rPr>
        <w:t xml:space="preserve"> to complete Form LRA-</w:t>
      </w:r>
      <w:r w:rsidR="0003202B" w:rsidRPr="00323B85">
        <w:rPr>
          <w:rFonts w:ascii="Rockwell" w:hAnsi="Rockwell"/>
          <w:sz w:val="24"/>
          <w:szCs w:val="24"/>
        </w:rPr>
        <w:t>1</w:t>
      </w:r>
      <w:r w:rsidR="002A730A" w:rsidRPr="00323B85">
        <w:rPr>
          <w:rFonts w:ascii="Rockwell" w:hAnsi="Rockwell"/>
          <w:sz w:val="24"/>
          <w:szCs w:val="24"/>
        </w:rPr>
        <w:t>3</w:t>
      </w:r>
      <w:r w:rsidR="0003202B" w:rsidRPr="00323B85">
        <w:rPr>
          <w:rFonts w:ascii="Rockwell" w:hAnsi="Rockwell"/>
          <w:sz w:val="24"/>
          <w:szCs w:val="24"/>
        </w:rPr>
        <w:t>.</w:t>
      </w:r>
    </w:p>
    <w:p w14:paraId="23925FF0" w14:textId="77777777" w:rsidR="00A50C98" w:rsidRPr="00323B85" w:rsidRDefault="00A50C98" w:rsidP="00D61A76">
      <w:pPr>
        <w:pStyle w:val="Heading2"/>
        <w:rPr>
          <w:rFonts w:ascii="Rockwell" w:hAnsi="Rockwell"/>
          <w:lang w:val="en-GB"/>
        </w:rPr>
      </w:pPr>
      <w:bookmarkStart w:id="57" w:name="_Toc300572974"/>
      <w:bookmarkStart w:id="58" w:name="_Toc305685958"/>
      <w:r w:rsidRPr="00323B85">
        <w:rPr>
          <w:rFonts w:ascii="Rockwell" w:hAnsi="Rockwell"/>
          <w:lang w:val="en-GB"/>
        </w:rPr>
        <w:t>No Liability</w:t>
      </w:r>
      <w:bookmarkEnd w:id="57"/>
      <w:bookmarkEnd w:id="58"/>
    </w:p>
    <w:p w14:paraId="41773ADA" w14:textId="278BCF6E" w:rsidR="00A50C98" w:rsidRPr="00323B85" w:rsidRDefault="00A50C98" w:rsidP="00E44042">
      <w:pPr>
        <w:jc w:val="both"/>
        <w:rPr>
          <w:rFonts w:ascii="Rockwell" w:hAnsi="Rockwell"/>
          <w:sz w:val="24"/>
          <w:szCs w:val="24"/>
          <w:lang w:val="en-GB"/>
        </w:rPr>
      </w:pPr>
      <w:r w:rsidRPr="00323B85">
        <w:rPr>
          <w:rFonts w:ascii="Rockwell" w:hAnsi="Rockwell"/>
          <w:sz w:val="24"/>
          <w:szCs w:val="24"/>
          <w:lang w:val="en-GB"/>
        </w:rPr>
        <w:t xml:space="preserve">The DNO will not reimburse any </w:t>
      </w:r>
      <w:r w:rsidR="007F3998"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Pr="00323B85">
        <w:rPr>
          <w:rFonts w:ascii="Rockwell" w:hAnsi="Rockwell"/>
          <w:sz w:val="24"/>
          <w:szCs w:val="24"/>
          <w:lang w:val="en-GB"/>
        </w:rPr>
        <w:t xml:space="preserve"> for any costs or expenses incurred in the preparation or submission of a </w:t>
      </w:r>
      <w:r w:rsidR="007F3998" w:rsidRPr="00323B85">
        <w:rPr>
          <w:rFonts w:ascii="Rockwell" w:hAnsi="Rockwell"/>
          <w:sz w:val="24"/>
          <w:szCs w:val="24"/>
          <w:lang w:val="en-GB"/>
        </w:rPr>
        <w:t xml:space="preserve">Project </w:t>
      </w:r>
      <w:r w:rsidR="00CA6937" w:rsidRPr="00323B85">
        <w:rPr>
          <w:rFonts w:ascii="Rockwell" w:hAnsi="Rockwell"/>
          <w:sz w:val="24"/>
          <w:szCs w:val="24"/>
          <w:lang w:val="en-GB"/>
        </w:rPr>
        <w:t>Proposal</w:t>
      </w:r>
      <w:r w:rsidRPr="00323B85">
        <w:rPr>
          <w:rFonts w:ascii="Rockwell" w:hAnsi="Rockwell"/>
          <w:sz w:val="24"/>
          <w:szCs w:val="24"/>
          <w:lang w:val="en-GB"/>
        </w:rPr>
        <w:t xml:space="preserve">.  The DNO will not be responsible for any loss or damage resulting from disqualification or loss of any </w:t>
      </w:r>
      <w:r w:rsidR="007F3998" w:rsidRPr="00323B85">
        <w:rPr>
          <w:rFonts w:ascii="Rockwell" w:hAnsi="Rockwell"/>
          <w:sz w:val="24"/>
          <w:szCs w:val="24"/>
          <w:lang w:val="en-GB"/>
        </w:rPr>
        <w:t xml:space="preserve">Project </w:t>
      </w:r>
      <w:r w:rsidR="002A730A" w:rsidRPr="00323B85">
        <w:rPr>
          <w:rFonts w:ascii="Rockwell" w:hAnsi="Rockwell"/>
          <w:sz w:val="24"/>
          <w:szCs w:val="24"/>
          <w:lang w:val="en-GB"/>
        </w:rPr>
        <w:t>Proposal</w:t>
      </w:r>
      <w:r w:rsidRPr="00323B85">
        <w:rPr>
          <w:rFonts w:ascii="Rockwell" w:hAnsi="Rockwell"/>
          <w:sz w:val="24"/>
          <w:szCs w:val="24"/>
          <w:lang w:val="en-GB"/>
        </w:rPr>
        <w:t>.</w:t>
      </w:r>
    </w:p>
    <w:p w14:paraId="18C3139C" w14:textId="77777777" w:rsidR="00A50C98" w:rsidRPr="00323B85" w:rsidRDefault="00A50C98" w:rsidP="00A750A3">
      <w:pPr>
        <w:pStyle w:val="Heading2"/>
        <w:rPr>
          <w:rFonts w:ascii="Rockwell" w:hAnsi="Rockwell"/>
          <w:lang w:val="en-GB"/>
        </w:rPr>
      </w:pPr>
      <w:bookmarkStart w:id="59" w:name="_Toc300572976"/>
      <w:bookmarkStart w:id="60" w:name="_Toc305685959"/>
      <w:r w:rsidRPr="00323B85">
        <w:rPr>
          <w:rFonts w:ascii="Rockwell" w:hAnsi="Rockwell"/>
          <w:lang w:val="en-GB"/>
        </w:rPr>
        <w:t>Due Diligence</w:t>
      </w:r>
      <w:bookmarkEnd w:id="59"/>
      <w:bookmarkEnd w:id="60"/>
    </w:p>
    <w:p w14:paraId="0ED40D6F" w14:textId="7CEC3862" w:rsidR="00A50C98" w:rsidRPr="00323B85" w:rsidRDefault="00A50C98" w:rsidP="00E44042">
      <w:pPr>
        <w:jc w:val="both"/>
        <w:rPr>
          <w:rFonts w:ascii="Rockwell" w:hAnsi="Rockwell"/>
          <w:sz w:val="24"/>
          <w:szCs w:val="24"/>
          <w:lang w:val="en-GB"/>
        </w:rPr>
      </w:pPr>
      <w:r w:rsidRPr="00323B85">
        <w:rPr>
          <w:rFonts w:ascii="Rockwell" w:hAnsi="Rockwell"/>
          <w:sz w:val="24"/>
          <w:szCs w:val="24"/>
          <w:lang w:val="en-GB"/>
        </w:rPr>
        <w:t xml:space="preserve">Each </w:t>
      </w:r>
      <w:r w:rsidR="007F3998"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Pr="00323B85">
        <w:rPr>
          <w:rFonts w:ascii="Rockwell" w:hAnsi="Rockwell"/>
          <w:sz w:val="24"/>
          <w:szCs w:val="24"/>
          <w:lang w:val="en-GB"/>
        </w:rPr>
        <w:t xml:space="preserve"> shall be deemed to have carefully examined all of the terms, conditions and specifications of this RF</w:t>
      </w:r>
      <w:r w:rsidR="002A730A" w:rsidRPr="00323B85">
        <w:rPr>
          <w:rFonts w:ascii="Rockwell" w:hAnsi="Rockwell"/>
          <w:sz w:val="24"/>
          <w:szCs w:val="24"/>
          <w:lang w:val="en-GB"/>
        </w:rPr>
        <w:t>P</w:t>
      </w:r>
      <w:r w:rsidRPr="00323B85">
        <w:rPr>
          <w:rFonts w:ascii="Rockwell" w:hAnsi="Rockwell"/>
          <w:sz w:val="24"/>
          <w:szCs w:val="24"/>
          <w:lang w:val="en-GB"/>
        </w:rPr>
        <w:t xml:space="preserve">, </w:t>
      </w:r>
      <w:proofErr w:type="gramStart"/>
      <w:r w:rsidRPr="00323B85">
        <w:rPr>
          <w:rFonts w:ascii="Rockwell" w:hAnsi="Rockwell"/>
          <w:sz w:val="24"/>
          <w:szCs w:val="24"/>
          <w:lang w:val="en-GB"/>
        </w:rPr>
        <w:t>and also</w:t>
      </w:r>
      <w:proofErr w:type="gramEnd"/>
      <w:r w:rsidRPr="00323B85">
        <w:rPr>
          <w:rFonts w:ascii="Rockwell" w:hAnsi="Rockwell"/>
          <w:sz w:val="24"/>
          <w:szCs w:val="24"/>
          <w:lang w:val="en-GB"/>
        </w:rPr>
        <w:t xml:space="preserve"> to have fully informed itself as to all conditions affecting development of the small power project. </w:t>
      </w:r>
      <w:r w:rsidR="007F3998" w:rsidRPr="00323B85">
        <w:rPr>
          <w:rFonts w:ascii="Rockwell" w:hAnsi="Rockwell"/>
          <w:sz w:val="24"/>
          <w:szCs w:val="24"/>
          <w:lang w:val="en-GB"/>
        </w:rPr>
        <w:t xml:space="preserve"> </w:t>
      </w:r>
      <w:r w:rsidRPr="00323B85">
        <w:rPr>
          <w:rFonts w:ascii="Rockwell" w:hAnsi="Rockwell"/>
          <w:sz w:val="24"/>
          <w:szCs w:val="24"/>
          <w:lang w:val="en-GB"/>
        </w:rPr>
        <w:t xml:space="preserve">Failure to do so is at the </w:t>
      </w:r>
      <w:r w:rsidR="007F3998"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00A750A3" w:rsidRPr="00323B85">
        <w:rPr>
          <w:rFonts w:ascii="Rockwell" w:hAnsi="Rockwell"/>
          <w:sz w:val="24"/>
          <w:szCs w:val="24"/>
          <w:lang w:val="en-GB"/>
        </w:rPr>
        <w:t>’s</w:t>
      </w:r>
      <w:r w:rsidRPr="00323B85">
        <w:rPr>
          <w:rFonts w:ascii="Rockwell" w:hAnsi="Rockwell"/>
          <w:sz w:val="24"/>
          <w:szCs w:val="24"/>
          <w:lang w:val="en-GB"/>
        </w:rPr>
        <w:t xml:space="preserve"> risk, and no claim will be considered at any time for </w:t>
      </w:r>
      <w:r w:rsidRPr="00323B85">
        <w:rPr>
          <w:rFonts w:ascii="Rockwell" w:hAnsi="Rockwell"/>
          <w:sz w:val="24"/>
          <w:szCs w:val="24"/>
          <w:lang w:val="en-GB"/>
        </w:rPr>
        <w:lastRenderedPageBreak/>
        <w:t xml:space="preserve">reimbursement of any expenses incurred </w:t>
      </w:r>
      <w:proofErr w:type="gramStart"/>
      <w:r w:rsidRPr="00323B85">
        <w:rPr>
          <w:rFonts w:ascii="Rockwell" w:hAnsi="Rockwell"/>
          <w:sz w:val="24"/>
          <w:szCs w:val="24"/>
          <w:lang w:val="en-GB"/>
        </w:rPr>
        <w:t>as a result</w:t>
      </w:r>
      <w:proofErr w:type="gramEnd"/>
      <w:r w:rsidRPr="00323B85">
        <w:rPr>
          <w:rFonts w:ascii="Rockwell" w:hAnsi="Rockwell"/>
          <w:sz w:val="24"/>
          <w:szCs w:val="24"/>
          <w:lang w:val="en-GB"/>
        </w:rPr>
        <w:t xml:space="preserve"> of any misunderstanding with regard to the conditions imposed by this RF</w:t>
      </w:r>
      <w:r w:rsidR="002A730A" w:rsidRPr="00323B85">
        <w:rPr>
          <w:rFonts w:ascii="Rockwell" w:hAnsi="Rockwell"/>
          <w:sz w:val="24"/>
          <w:szCs w:val="24"/>
          <w:lang w:val="en-GB"/>
        </w:rPr>
        <w:t>P</w:t>
      </w:r>
      <w:r w:rsidRPr="00323B85">
        <w:rPr>
          <w:rFonts w:ascii="Rockwell" w:hAnsi="Rockwell"/>
          <w:sz w:val="24"/>
          <w:szCs w:val="24"/>
          <w:lang w:val="en-GB"/>
        </w:rPr>
        <w:t>.</w:t>
      </w:r>
    </w:p>
    <w:p w14:paraId="781412EB" w14:textId="77777777" w:rsidR="00A50C98" w:rsidRPr="00323B85" w:rsidRDefault="00A50C98" w:rsidP="00A750A3">
      <w:pPr>
        <w:pStyle w:val="Heading2"/>
        <w:rPr>
          <w:rFonts w:ascii="Rockwell" w:hAnsi="Rockwell"/>
          <w:lang w:val="en-GB"/>
        </w:rPr>
      </w:pPr>
      <w:bookmarkStart w:id="61" w:name="_Toc300572977"/>
      <w:bookmarkStart w:id="62" w:name="_Toc305685960"/>
      <w:r w:rsidRPr="00323B85">
        <w:rPr>
          <w:rFonts w:ascii="Rockwell" w:hAnsi="Rockwell"/>
          <w:lang w:val="en-GB"/>
        </w:rPr>
        <w:t>Grievances</w:t>
      </w:r>
      <w:bookmarkEnd w:id="61"/>
      <w:bookmarkEnd w:id="62"/>
    </w:p>
    <w:p w14:paraId="3526B908" w14:textId="615B7219" w:rsidR="00A50C98" w:rsidRPr="00323B85" w:rsidRDefault="00A50C98" w:rsidP="00E44042">
      <w:pPr>
        <w:jc w:val="both"/>
        <w:rPr>
          <w:rFonts w:ascii="Rockwell" w:hAnsi="Rockwell"/>
          <w:sz w:val="24"/>
          <w:szCs w:val="24"/>
          <w:lang w:val="en-GB"/>
        </w:rPr>
      </w:pPr>
      <w:r w:rsidRPr="00323B85">
        <w:rPr>
          <w:rFonts w:ascii="Rockwell" w:hAnsi="Rockwell"/>
          <w:sz w:val="24"/>
          <w:szCs w:val="24"/>
          <w:lang w:val="en-GB"/>
        </w:rPr>
        <w:t xml:space="preserve">An aggrieved </w:t>
      </w:r>
      <w:r w:rsidR="007F3998" w:rsidRPr="00323B85">
        <w:rPr>
          <w:rFonts w:ascii="Rockwell" w:hAnsi="Rockwell"/>
          <w:sz w:val="24"/>
          <w:szCs w:val="24"/>
          <w:lang w:val="en-GB"/>
        </w:rPr>
        <w:t xml:space="preserve">Qualified </w:t>
      </w:r>
      <w:r w:rsidR="00467B70" w:rsidRPr="00323B85">
        <w:rPr>
          <w:rFonts w:ascii="Rockwell" w:hAnsi="Rockwell"/>
          <w:sz w:val="24"/>
          <w:szCs w:val="24"/>
          <w:lang w:val="en-GB"/>
        </w:rPr>
        <w:t>Bidder</w:t>
      </w:r>
      <w:r w:rsidRPr="00323B85">
        <w:rPr>
          <w:rFonts w:ascii="Rockwell" w:hAnsi="Rockwell"/>
          <w:sz w:val="24"/>
          <w:szCs w:val="24"/>
          <w:lang w:val="en-GB"/>
        </w:rPr>
        <w:t xml:space="preserve"> must lodge with the Public Procurement Appeals Authority any complain</w:t>
      </w:r>
      <w:r w:rsidR="00A750A3" w:rsidRPr="00323B85">
        <w:rPr>
          <w:rFonts w:ascii="Rockwell" w:hAnsi="Rockwell"/>
          <w:sz w:val="24"/>
          <w:szCs w:val="24"/>
          <w:lang w:val="en-GB"/>
        </w:rPr>
        <w:t>t with respect to the Authority’</w:t>
      </w:r>
      <w:r w:rsidRPr="00323B85">
        <w:rPr>
          <w:rFonts w:ascii="Rockwell" w:hAnsi="Rockwell"/>
          <w:sz w:val="24"/>
          <w:szCs w:val="24"/>
          <w:lang w:val="en-GB"/>
        </w:rPr>
        <w:t xml:space="preserve">s action on the Solicitation pursuant to Public Procurement Act, </w:t>
      </w:r>
      <w:r w:rsidR="001775FD" w:rsidRPr="00323B85">
        <w:rPr>
          <w:rFonts w:ascii="Rockwell" w:hAnsi="Rockwell"/>
          <w:sz w:val="24"/>
          <w:szCs w:val="24"/>
          <w:lang w:val="en-GB"/>
        </w:rPr>
        <w:t>2011</w:t>
      </w:r>
      <w:r w:rsidR="00373ECC" w:rsidRPr="00323B85">
        <w:rPr>
          <w:rFonts w:ascii="Rockwell" w:hAnsi="Rockwell"/>
          <w:sz w:val="24"/>
          <w:szCs w:val="24"/>
          <w:lang w:val="en-GB"/>
        </w:rPr>
        <w:t>.</w:t>
      </w:r>
      <w:r w:rsidRPr="00323B85">
        <w:rPr>
          <w:rFonts w:ascii="Rockwell" w:hAnsi="Rockwell"/>
          <w:sz w:val="24"/>
          <w:szCs w:val="24"/>
          <w:lang w:val="en-GB"/>
        </w:rPr>
        <w:t xml:space="preserve">  Failure to do so will constitute a waiver of the right to do so.  </w:t>
      </w:r>
    </w:p>
    <w:p w14:paraId="4CD66463" w14:textId="77777777" w:rsidR="00954807" w:rsidRPr="00323B85" w:rsidRDefault="00954807" w:rsidP="00A750A3">
      <w:pPr>
        <w:pStyle w:val="Heading1"/>
        <w:rPr>
          <w:rFonts w:ascii="Rockwell" w:hAnsi="Rockwell"/>
          <w:lang w:val="en-GB"/>
        </w:rPr>
      </w:pPr>
      <w:bookmarkStart w:id="63" w:name="_Toc300572978"/>
      <w:bookmarkStart w:id="64" w:name="_Toc305685961"/>
      <w:r w:rsidRPr="00323B85">
        <w:rPr>
          <w:rFonts w:ascii="Rockwell" w:hAnsi="Rockwell"/>
          <w:lang w:val="en-GB"/>
        </w:rPr>
        <w:t>Annexes to These Instructions</w:t>
      </w:r>
      <w:bookmarkEnd w:id="63"/>
      <w:bookmarkEnd w:id="64"/>
    </w:p>
    <w:p w14:paraId="57D6078D" w14:textId="77777777" w:rsidR="00954807" w:rsidRPr="00323B85" w:rsidRDefault="00954807" w:rsidP="00954807">
      <w:pPr>
        <w:rPr>
          <w:rFonts w:ascii="Rockwell" w:hAnsi="Rockwell"/>
          <w:sz w:val="24"/>
          <w:szCs w:val="24"/>
          <w:lang w:val="en-GB"/>
        </w:rPr>
      </w:pPr>
      <w:r w:rsidRPr="00323B85">
        <w:rPr>
          <w:rFonts w:ascii="Rockwell" w:hAnsi="Rockwell"/>
          <w:sz w:val="24"/>
          <w:szCs w:val="24"/>
          <w:lang w:val="en-GB"/>
        </w:rPr>
        <w:t xml:space="preserve">The following Annexes to these Instructions </w:t>
      </w:r>
      <w:proofErr w:type="gramStart"/>
      <w:r w:rsidRPr="00323B85">
        <w:rPr>
          <w:rFonts w:ascii="Rockwell" w:hAnsi="Rockwell"/>
          <w:sz w:val="24"/>
          <w:szCs w:val="24"/>
          <w:lang w:val="en-GB"/>
        </w:rPr>
        <w:t>are incorporated</w:t>
      </w:r>
      <w:proofErr w:type="gramEnd"/>
      <w:r w:rsidRPr="00323B85">
        <w:rPr>
          <w:rFonts w:ascii="Rockwell" w:hAnsi="Rockwell"/>
          <w:sz w:val="24"/>
          <w:szCs w:val="24"/>
          <w:lang w:val="en-GB"/>
        </w:rPr>
        <w:t xml:space="preserve"> herein by reference:</w:t>
      </w:r>
    </w:p>
    <w:p w14:paraId="29CBDE90" w14:textId="0C350339" w:rsidR="00A44A0E" w:rsidRPr="00323B85" w:rsidRDefault="00954807" w:rsidP="00954807">
      <w:pPr>
        <w:rPr>
          <w:rFonts w:ascii="Rockwell" w:hAnsi="Rockwell"/>
          <w:sz w:val="24"/>
          <w:szCs w:val="24"/>
          <w:lang w:val="en-GB"/>
        </w:rPr>
      </w:pPr>
      <w:r w:rsidRPr="00323B85">
        <w:rPr>
          <w:rFonts w:ascii="Rockwell" w:hAnsi="Rockwell"/>
          <w:sz w:val="24"/>
          <w:szCs w:val="24"/>
          <w:lang w:val="en-GB"/>
        </w:rPr>
        <w:t xml:space="preserve">Annex 1 – </w:t>
      </w:r>
      <w:r w:rsidR="00302283" w:rsidRPr="00323B85">
        <w:rPr>
          <w:rFonts w:ascii="Rockwell" w:hAnsi="Rockwell"/>
          <w:sz w:val="24"/>
          <w:szCs w:val="24"/>
          <w:lang w:val="en-GB"/>
        </w:rPr>
        <w:t>Forms 1-</w:t>
      </w:r>
      <w:r w:rsidR="002334DF" w:rsidRPr="00323B85">
        <w:rPr>
          <w:rFonts w:ascii="Rockwell" w:hAnsi="Rockwell"/>
          <w:sz w:val="24"/>
          <w:szCs w:val="24"/>
          <w:lang w:val="en-GB"/>
        </w:rPr>
        <w:t>1</w:t>
      </w:r>
      <w:r w:rsidR="00326353" w:rsidRPr="00323B85">
        <w:rPr>
          <w:rFonts w:ascii="Rockwell" w:hAnsi="Rockwell"/>
          <w:sz w:val="24"/>
          <w:szCs w:val="24"/>
          <w:lang w:val="en-GB"/>
        </w:rPr>
        <w:t>7</w:t>
      </w:r>
      <w:r w:rsidR="00302283" w:rsidRPr="00323B85">
        <w:rPr>
          <w:rFonts w:ascii="Rockwell" w:hAnsi="Rockwell"/>
          <w:sz w:val="24"/>
          <w:szCs w:val="24"/>
          <w:lang w:val="en-GB"/>
        </w:rPr>
        <w:t>-</w:t>
      </w:r>
      <w:r w:rsidR="00780115" w:rsidRPr="00323B85">
        <w:rPr>
          <w:rFonts w:ascii="Rockwell" w:hAnsi="Rockwell"/>
          <w:sz w:val="24"/>
          <w:szCs w:val="24"/>
          <w:lang w:val="en-GB"/>
        </w:rPr>
        <w:t xml:space="preserve">Solar (for </w:t>
      </w:r>
      <w:r w:rsidR="003229A0" w:rsidRPr="00323B85">
        <w:rPr>
          <w:rFonts w:ascii="Rockwell" w:hAnsi="Rockwell"/>
          <w:sz w:val="24"/>
          <w:szCs w:val="24"/>
          <w:lang w:val="en-GB"/>
        </w:rPr>
        <w:t>S</w:t>
      </w:r>
      <w:r w:rsidR="00302283" w:rsidRPr="00323B85">
        <w:rPr>
          <w:rFonts w:ascii="Rockwell" w:hAnsi="Rockwell"/>
          <w:sz w:val="24"/>
          <w:szCs w:val="24"/>
          <w:lang w:val="en-GB"/>
        </w:rPr>
        <w:t xml:space="preserve">olar </w:t>
      </w:r>
      <w:r w:rsidR="00326353" w:rsidRPr="00323B85">
        <w:rPr>
          <w:rFonts w:ascii="Rockwell" w:hAnsi="Rockwell"/>
          <w:sz w:val="24"/>
          <w:szCs w:val="24"/>
          <w:lang w:val="en-GB"/>
        </w:rPr>
        <w:t>facilities</w:t>
      </w:r>
      <w:r w:rsidR="00780115" w:rsidRPr="00323B85">
        <w:rPr>
          <w:rFonts w:ascii="Rockwell" w:hAnsi="Rockwell"/>
          <w:sz w:val="24"/>
          <w:szCs w:val="24"/>
          <w:lang w:val="en-GB"/>
        </w:rPr>
        <w:t>)</w:t>
      </w:r>
      <w:r w:rsidR="002334DF" w:rsidRPr="00323B85">
        <w:rPr>
          <w:rFonts w:ascii="Rockwell" w:hAnsi="Rockwell"/>
          <w:sz w:val="24"/>
          <w:szCs w:val="24"/>
          <w:lang w:val="en-GB"/>
        </w:rPr>
        <w:t xml:space="preserve"> </w:t>
      </w:r>
    </w:p>
    <w:p w14:paraId="48EC810B" w14:textId="29696029" w:rsidR="00954807" w:rsidRPr="00323B85" w:rsidRDefault="00A44A0E" w:rsidP="00954807">
      <w:pPr>
        <w:rPr>
          <w:rFonts w:ascii="Rockwell" w:hAnsi="Rockwell"/>
          <w:sz w:val="24"/>
          <w:szCs w:val="24"/>
          <w:lang w:val="en-GB"/>
        </w:rPr>
      </w:pPr>
      <w:r w:rsidRPr="00323B85">
        <w:rPr>
          <w:rFonts w:ascii="Rockwell" w:hAnsi="Rockwell"/>
          <w:sz w:val="24"/>
          <w:szCs w:val="24"/>
          <w:lang w:val="en-GB"/>
        </w:rPr>
        <w:t xml:space="preserve">Annex </w:t>
      </w:r>
      <w:proofErr w:type="gramStart"/>
      <w:r w:rsidRPr="00323B85">
        <w:rPr>
          <w:rFonts w:ascii="Rockwell" w:hAnsi="Rockwell"/>
          <w:sz w:val="24"/>
          <w:szCs w:val="24"/>
          <w:lang w:val="en-GB"/>
        </w:rPr>
        <w:t>2</w:t>
      </w:r>
      <w:proofErr w:type="gramEnd"/>
      <w:r w:rsidRPr="00323B85">
        <w:rPr>
          <w:rFonts w:ascii="Rockwell" w:hAnsi="Rockwell"/>
          <w:sz w:val="24"/>
          <w:szCs w:val="24"/>
          <w:lang w:val="en-GB"/>
        </w:rPr>
        <w:t xml:space="preserve"> – </w:t>
      </w:r>
      <w:r w:rsidR="00302283" w:rsidRPr="00323B85">
        <w:rPr>
          <w:rFonts w:ascii="Rockwell" w:hAnsi="Rockwell"/>
          <w:sz w:val="24"/>
          <w:szCs w:val="24"/>
          <w:lang w:val="en-GB"/>
        </w:rPr>
        <w:t>Forms 1-</w:t>
      </w:r>
      <w:r w:rsidR="002334DF" w:rsidRPr="00323B85">
        <w:rPr>
          <w:rFonts w:ascii="Rockwell" w:hAnsi="Rockwell"/>
          <w:sz w:val="24"/>
          <w:szCs w:val="24"/>
          <w:lang w:val="en-GB"/>
        </w:rPr>
        <w:t>1</w:t>
      </w:r>
      <w:r w:rsidR="00326353" w:rsidRPr="00323B85">
        <w:rPr>
          <w:rFonts w:ascii="Rockwell" w:hAnsi="Rockwell"/>
          <w:sz w:val="24"/>
          <w:szCs w:val="24"/>
          <w:lang w:val="en-GB"/>
        </w:rPr>
        <w:t>7</w:t>
      </w:r>
      <w:r w:rsidR="00302283" w:rsidRPr="00323B85">
        <w:rPr>
          <w:rFonts w:ascii="Rockwell" w:hAnsi="Rockwell"/>
          <w:sz w:val="24"/>
          <w:szCs w:val="24"/>
          <w:lang w:val="en-GB"/>
        </w:rPr>
        <w:t>-</w:t>
      </w:r>
      <w:r w:rsidR="00780115" w:rsidRPr="00323B85">
        <w:rPr>
          <w:rFonts w:ascii="Rockwell" w:hAnsi="Rockwell"/>
          <w:sz w:val="24"/>
          <w:szCs w:val="24"/>
          <w:lang w:val="en-GB"/>
        </w:rPr>
        <w:t>Wind (</w:t>
      </w:r>
      <w:r w:rsidR="002334DF" w:rsidRPr="00323B85">
        <w:rPr>
          <w:rFonts w:ascii="Rockwell" w:hAnsi="Rockwell"/>
          <w:sz w:val="24"/>
          <w:szCs w:val="24"/>
          <w:lang w:val="en-GB"/>
        </w:rPr>
        <w:t>for Wind facilities</w:t>
      </w:r>
      <w:r w:rsidR="00780115" w:rsidRPr="00323B85">
        <w:rPr>
          <w:rFonts w:ascii="Rockwell" w:hAnsi="Rockwell"/>
          <w:sz w:val="24"/>
          <w:szCs w:val="24"/>
          <w:lang w:val="en-GB"/>
        </w:rPr>
        <w:t>)</w:t>
      </w:r>
    </w:p>
    <w:p w14:paraId="6852F528" w14:textId="55E9705E" w:rsidR="00BB4FE7" w:rsidRPr="00323B85" w:rsidRDefault="00A44A0E" w:rsidP="00AF7A44">
      <w:pPr>
        <w:rPr>
          <w:rFonts w:ascii="Rockwell" w:hAnsi="Rockwell"/>
          <w:sz w:val="24"/>
          <w:szCs w:val="24"/>
          <w:lang w:val="en-GB"/>
        </w:rPr>
      </w:pPr>
      <w:r w:rsidRPr="00323B85">
        <w:rPr>
          <w:rFonts w:ascii="Rockwell" w:hAnsi="Rockwell"/>
          <w:sz w:val="24"/>
          <w:szCs w:val="24"/>
          <w:lang w:val="en-GB"/>
        </w:rPr>
        <w:t xml:space="preserve">Annex </w:t>
      </w:r>
      <w:proofErr w:type="gramStart"/>
      <w:r w:rsidRPr="00323B85">
        <w:rPr>
          <w:rFonts w:ascii="Rockwell" w:hAnsi="Rockwell"/>
          <w:sz w:val="24"/>
          <w:szCs w:val="24"/>
          <w:lang w:val="en-GB"/>
        </w:rPr>
        <w:t>3</w:t>
      </w:r>
      <w:proofErr w:type="gramEnd"/>
      <w:r w:rsidR="00780115" w:rsidRPr="00323B85">
        <w:rPr>
          <w:rFonts w:ascii="Rockwell" w:hAnsi="Rockwell"/>
          <w:sz w:val="24"/>
          <w:szCs w:val="24"/>
          <w:lang w:val="en-GB"/>
        </w:rPr>
        <w:t xml:space="preserve"> – LRA-1-14</w:t>
      </w:r>
      <w:r w:rsidR="00326353" w:rsidRPr="00323B85">
        <w:rPr>
          <w:rFonts w:ascii="Rockwell" w:hAnsi="Rockwell"/>
          <w:sz w:val="24"/>
          <w:szCs w:val="24"/>
          <w:lang w:val="en-GB"/>
        </w:rPr>
        <w:t xml:space="preserve"> for</w:t>
      </w:r>
      <w:r w:rsidR="002334DF" w:rsidRPr="00323B85">
        <w:rPr>
          <w:rFonts w:ascii="Rockwell" w:hAnsi="Rockwell"/>
          <w:sz w:val="24"/>
          <w:szCs w:val="24"/>
          <w:lang w:val="en-GB"/>
        </w:rPr>
        <w:t xml:space="preserve"> </w:t>
      </w:r>
      <w:r w:rsidR="00302283" w:rsidRPr="00323B85">
        <w:rPr>
          <w:rFonts w:ascii="Rockwell" w:hAnsi="Rockwell"/>
          <w:sz w:val="24"/>
          <w:szCs w:val="24"/>
          <w:lang w:val="en-GB"/>
        </w:rPr>
        <w:t>Qualified Bidders</w:t>
      </w:r>
    </w:p>
    <w:p w14:paraId="59003ABF" w14:textId="34673C9A" w:rsidR="00712EFD" w:rsidRPr="00323B85" w:rsidRDefault="00A44A0E" w:rsidP="003A00BD">
      <w:pPr>
        <w:rPr>
          <w:rFonts w:ascii="Rockwell" w:hAnsi="Rockwell"/>
          <w:sz w:val="24"/>
          <w:szCs w:val="24"/>
          <w:lang w:val="en-GB"/>
        </w:rPr>
      </w:pPr>
      <w:r w:rsidRPr="00323B85">
        <w:rPr>
          <w:rFonts w:ascii="Rockwell" w:hAnsi="Rockwell"/>
          <w:sz w:val="24"/>
          <w:szCs w:val="24"/>
          <w:lang w:val="en-GB"/>
        </w:rPr>
        <w:t xml:space="preserve">Annex </w:t>
      </w:r>
      <w:proofErr w:type="gramStart"/>
      <w:r w:rsidRPr="00323B85">
        <w:rPr>
          <w:rFonts w:ascii="Rockwell" w:hAnsi="Rockwell"/>
          <w:sz w:val="24"/>
          <w:szCs w:val="24"/>
          <w:lang w:val="en-GB"/>
        </w:rPr>
        <w:t>4</w:t>
      </w:r>
      <w:proofErr w:type="gramEnd"/>
      <w:r w:rsidR="00BB4FE7" w:rsidRPr="00323B85">
        <w:rPr>
          <w:rFonts w:ascii="Rockwell" w:hAnsi="Rockwell"/>
          <w:sz w:val="24"/>
          <w:szCs w:val="24"/>
          <w:lang w:val="en-GB"/>
        </w:rPr>
        <w:t xml:space="preserve"> </w:t>
      </w:r>
      <w:r w:rsidR="00302283" w:rsidRPr="00323B85">
        <w:rPr>
          <w:rFonts w:ascii="Rockwell" w:hAnsi="Rockwell"/>
          <w:sz w:val="24"/>
          <w:szCs w:val="24"/>
          <w:lang w:val="en-GB"/>
        </w:rPr>
        <w:t>– LRA Forms 15</w:t>
      </w:r>
      <w:r w:rsidR="00326353" w:rsidRPr="00323B85">
        <w:rPr>
          <w:rFonts w:ascii="Rockwell" w:hAnsi="Rockwell"/>
          <w:sz w:val="24"/>
          <w:szCs w:val="24"/>
          <w:lang w:val="en-GB"/>
        </w:rPr>
        <w:t>-2</w:t>
      </w:r>
      <w:r w:rsidR="00302283" w:rsidRPr="00323B85">
        <w:rPr>
          <w:rFonts w:ascii="Rockwell" w:hAnsi="Rockwell"/>
          <w:sz w:val="24"/>
          <w:szCs w:val="24"/>
          <w:lang w:val="en-GB"/>
        </w:rPr>
        <w:t>1 for Successful Bidders</w:t>
      </w:r>
    </w:p>
    <w:sectPr w:rsidR="00712EFD" w:rsidRPr="00323B85" w:rsidSect="00533A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9C8C" w14:textId="77777777" w:rsidR="00C41C54" w:rsidRDefault="00C41C54" w:rsidP="00712EFD">
      <w:pPr>
        <w:spacing w:after="0" w:line="240" w:lineRule="auto"/>
      </w:pPr>
      <w:r>
        <w:separator/>
      </w:r>
    </w:p>
  </w:endnote>
  <w:endnote w:type="continuationSeparator" w:id="0">
    <w:p w14:paraId="40FBB2AB" w14:textId="77777777" w:rsidR="00C41C54" w:rsidRDefault="00C41C54" w:rsidP="007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0"/>
        <w:szCs w:val="20"/>
      </w:rPr>
      <w:id w:val="-1171711142"/>
      <w:docPartObj>
        <w:docPartGallery w:val="Page Numbers (Bottom of Page)"/>
        <w:docPartUnique/>
      </w:docPartObj>
    </w:sdtPr>
    <w:sdtEndPr/>
    <w:sdtContent>
      <w:sdt>
        <w:sdtPr>
          <w:rPr>
            <w:rFonts w:ascii="Garamond" w:hAnsi="Garamond"/>
            <w:sz w:val="20"/>
            <w:szCs w:val="20"/>
          </w:rPr>
          <w:id w:val="-1464648985"/>
          <w:docPartObj>
            <w:docPartGallery w:val="Page Numbers (Top of Page)"/>
            <w:docPartUnique/>
          </w:docPartObj>
        </w:sdtPr>
        <w:sdtEndPr/>
        <w:sdtContent>
          <w:p w14:paraId="156BA419" w14:textId="02209245" w:rsidR="009F2F65" w:rsidRPr="00DB7C9B" w:rsidRDefault="009F2F65">
            <w:pPr>
              <w:pStyle w:val="Footer"/>
              <w:jc w:val="right"/>
              <w:rPr>
                <w:rFonts w:ascii="Garamond" w:hAnsi="Garamond"/>
                <w:sz w:val="20"/>
                <w:szCs w:val="20"/>
                <w:lang w:val="de-DE"/>
              </w:rPr>
            </w:pPr>
            <w:r w:rsidRPr="00DB7C9B">
              <w:rPr>
                <w:rFonts w:ascii="Garamond" w:hAnsi="Garamond"/>
                <w:sz w:val="20"/>
                <w:szCs w:val="20"/>
                <w:lang w:val="de-DE"/>
              </w:rPr>
              <w:t xml:space="preserve">                     </w:t>
            </w:r>
            <w:r w:rsidRPr="00DB7C9B">
              <w:rPr>
                <w:rFonts w:ascii="Garamond" w:hAnsi="Garamond"/>
                <w:sz w:val="20"/>
                <w:szCs w:val="20"/>
                <w:lang w:val="de-DE"/>
              </w:rPr>
              <w:t xml:space="preserve">Page </w:t>
            </w:r>
            <w:r w:rsidRPr="00DB7C9B">
              <w:rPr>
                <w:rFonts w:ascii="Garamond" w:hAnsi="Garamond"/>
                <w:b/>
                <w:bCs/>
                <w:sz w:val="20"/>
                <w:szCs w:val="20"/>
              </w:rPr>
              <w:fldChar w:fldCharType="begin"/>
            </w:r>
            <w:r w:rsidRPr="00DB7C9B">
              <w:rPr>
                <w:rFonts w:ascii="Garamond" w:hAnsi="Garamond"/>
                <w:b/>
                <w:bCs/>
                <w:sz w:val="20"/>
                <w:szCs w:val="20"/>
                <w:lang w:val="de-DE"/>
              </w:rPr>
              <w:instrText xml:space="preserve"> PAGE </w:instrText>
            </w:r>
            <w:r w:rsidRPr="00DB7C9B">
              <w:rPr>
                <w:rFonts w:ascii="Garamond" w:hAnsi="Garamond"/>
                <w:b/>
                <w:bCs/>
                <w:sz w:val="20"/>
                <w:szCs w:val="20"/>
              </w:rPr>
              <w:fldChar w:fldCharType="separate"/>
            </w:r>
            <w:r w:rsidR="00D15219">
              <w:rPr>
                <w:rFonts w:ascii="Garamond" w:hAnsi="Garamond"/>
                <w:b/>
                <w:bCs/>
                <w:noProof/>
                <w:sz w:val="20"/>
                <w:szCs w:val="20"/>
                <w:lang w:val="de-DE"/>
              </w:rPr>
              <w:t>22</w:t>
            </w:r>
            <w:r w:rsidRPr="00DB7C9B">
              <w:rPr>
                <w:rFonts w:ascii="Garamond" w:hAnsi="Garamond"/>
                <w:b/>
                <w:bCs/>
                <w:sz w:val="20"/>
                <w:szCs w:val="20"/>
              </w:rPr>
              <w:fldChar w:fldCharType="end"/>
            </w:r>
            <w:r w:rsidRPr="00DB7C9B">
              <w:rPr>
                <w:rFonts w:ascii="Garamond" w:hAnsi="Garamond"/>
                <w:sz w:val="20"/>
                <w:szCs w:val="20"/>
                <w:lang w:val="de-DE"/>
              </w:rPr>
              <w:t xml:space="preserve"> of </w:t>
            </w:r>
            <w:r w:rsidRPr="00DB7C9B">
              <w:rPr>
                <w:rFonts w:ascii="Garamond" w:hAnsi="Garamond"/>
                <w:b/>
                <w:bCs/>
                <w:sz w:val="20"/>
                <w:szCs w:val="20"/>
              </w:rPr>
              <w:fldChar w:fldCharType="begin"/>
            </w:r>
            <w:r w:rsidRPr="00DB7C9B">
              <w:rPr>
                <w:rFonts w:ascii="Garamond" w:hAnsi="Garamond"/>
                <w:b/>
                <w:bCs/>
                <w:sz w:val="20"/>
                <w:szCs w:val="20"/>
                <w:lang w:val="de-DE"/>
              </w:rPr>
              <w:instrText xml:space="preserve"> NUMPAGES  </w:instrText>
            </w:r>
            <w:r w:rsidRPr="00DB7C9B">
              <w:rPr>
                <w:rFonts w:ascii="Garamond" w:hAnsi="Garamond"/>
                <w:b/>
                <w:bCs/>
                <w:sz w:val="20"/>
                <w:szCs w:val="20"/>
              </w:rPr>
              <w:fldChar w:fldCharType="separate"/>
            </w:r>
            <w:r w:rsidR="00D15219">
              <w:rPr>
                <w:rFonts w:ascii="Garamond" w:hAnsi="Garamond"/>
                <w:b/>
                <w:bCs/>
                <w:noProof/>
                <w:sz w:val="20"/>
                <w:szCs w:val="20"/>
                <w:lang w:val="de-DE"/>
              </w:rPr>
              <w:t>22</w:t>
            </w:r>
            <w:r w:rsidRPr="00DB7C9B">
              <w:rPr>
                <w:rFonts w:ascii="Garamond" w:hAnsi="Garamond"/>
                <w:b/>
                <w:bCs/>
                <w:sz w:val="20"/>
                <w:szCs w:val="20"/>
              </w:rPr>
              <w:fldChar w:fldCharType="end"/>
            </w:r>
          </w:p>
        </w:sdtContent>
      </w:sdt>
    </w:sdtContent>
  </w:sdt>
  <w:p w14:paraId="5D82FE64" w14:textId="77777777" w:rsidR="009F2F65" w:rsidRPr="00DB7C9B" w:rsidRDefault="009F2F65">
    <w:pPr>
      <w:pStyle w:val="Footer"/>
      <w:rPr>
        <w:rFonts w:ascii="Garamond" w:hAnsi="Garamond"/>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5120F" w14:textId="77777777" w:rsidR="00C41C54" w:rsidRDefault="00C41C54" w:rsidP="00712EFD">
      <w:pPr>
        <w:spacing w:after="0" w:line="240" w:lineRule="auto"/>
      </w:pPr>
      <w:r>
        <w:separator/>
      </w:r>
    </w:p>
  </w:footnote>
  <w:footnote w:type="continuationSeparator" w:id="0">
    <w:p w14:paraId="02A44C37" w14:textId="77777777" w:rsidR="00C41C54" w:rsidRDefault="00C41C54" w:rsidP="00712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59387"/>
      <w:docPartObj>
        <w:docPartGallery w:val="Watermarks"/>
        <w:docPartUnique/>
      </w:docPartObj>
    </w:sdtPr>
    <w:sdtEndPr/>
    <w:sdtContent>
      <w:p w14:paraId="1D6504B7" w14:textId="12339D77" w:rsidR="009F2F65" w:rsidRDefault="009F2F65">
        <w:pPr>
          <w:pStyle w:val="Header"/>
        </w:pPr>
        <w:r>
          <w:rPr>
            <w:noProof/>
          </w:rPr>
          <mc:AlternateContent>
            <mc:Choice Requires="wps">
              <w:drawing>
                <wp:anchor distT="0" distB="0" distL="114300" distR="114300" simplePos="0" relativeHeight="251657728" behindDoc="1" locked="0" layoutInCell="0" allowOverlap="1" wp14:anchorId="19744AC4" wp14:editId="1C701072">
                  <wp:simplePos x="0" y="0"/>
                  <wp:positionH relativeFrom="margin">
                    <wp:align>center</wp:align>
                  </wp:positionH>
                  <wp:positionV relativeFrom="margin">
                    <wp:align>center</wp:align>
                  </wp:positionV>
                  <wp:extent cx="5237480" cy="106680"/>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5921C" w14:textId="77777777" w:rsidR="009F2F65" w:rsidRDefault="009F2F65" w:rsidP="009375F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744AC4" id="_x0000_t202" coordsize="21600,21600" o:spt="202" path="m,l,21600r21600,l21600,xe">
                  <v:stroke joinstyle="miter"/>
                  <v:path gradientshapeok="t" o:connecttype="rect"/>
                </v:shapetype>
                <v:shape id="WordArt 3" o:spid="_x0000_s1026" type="#_x0000_t202" style="position:absolute;margin-left:0;margin-top:0;width:412.4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PEhQIAAPs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" o:allowincell="f" filled="f" stroked="f">
                  <v:stroke joinstyle="round"/>
                  <o:lock v:ext="edit" shapetype="t"/>
                  <v:textbox style="mso-fit-shape-to-text:t">
                    <w:txbxContent>
                      <w:p w14:paraId="1C85921C" w14:textId="77777777" w:rsidR="009F2F65" w:rsidRDefault="009F2F65" w:rsidP="009375F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CE4"/>
    <w:multiLevelType w:val="hybridMultilevel"/>
    <w:tmpl w:val="9B74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F7DA8"/>
    <w:multiLevelType w:val="hybridMultilevel"/>
    <w:tmpl w:val="179C3792"/>
    <w:lvl w:ilvl="0" w:tplc="5808B2B2">
      <w:start w:val="1"/>
      <w:numFmt w:val="lowerRoman"/>
      <w:lvlText w:val="(%1)"/>
      <w:lvlJc w:val="left"/>
      <w:pPr>
        <w:ind w:left="1080" w:hanging="720"/>
      </w:pPr>
      <w:rPr>
        <w:rFonts w:hint="default"/>
      </w:rPr>
    </w:lvl>
    <w:lvl w:ilvl="1" w:tplc="68888FA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72A9"/>
    <w:multiLevelType w:val="hybridMultilevel"/>
    <w:tmpl w:val="CB48118A"/>
    <w:lvl w:ilvl="0" w:tplc="04090017">
      <w:start w:val="1"/>
      <w:numFmt w:val="lowerLetter"/>
      <w:lvlText w:val="%1)"/>
      <w:lvlJc w:val="left"/>
      <w:pPr>
        <w:ind w:left="720" w:hanging="360"/>
      </w:pPr>
      <w:rPr>
        <w:b w:val="0"/>
      </w:rPr>
    </w:lvl>
    <w:lvl w:ilvl="1" w:tplc="B80046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27FB2"/>
    <w:multiLevelType w:val="hybridMultilevel"/>
    <w:tmpl w:val="63B473EE"/>
    <w:lvl w:ilvl="0" w:tplc="04090017">
      <w:start w:val="1"/>
      <w:numFmt w:val="lowerLetter"/>
      <w:lvlText w:val="%1)"/>
      <w:lvlJc w:val="left"/>
      <w:pPr>
        <w:ind w:left="720" w:hanging="360"/>
      </w:pPr>
      <w:rPr>
        <w:b w:val="0"/>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7164"/>
    <w:multiLevelType w:val="hybridMultilevel"/>
    <w:tmpl w:val="069031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2B2654"/>
    <w:multiLevelType w:val="multilevel"/>
    <w:tmpl w:val="A29A7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9.4.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AB2894"/>
    <w:multiLevelType w:val="hybridMultilevel"/>
    <w:tmpl w:val="E7E6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E491F"/>
    <w:multiLevelType w:val="hybridMultilevel"/>
    <w:tmpl w:val="F21A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A7068"/>
    <w:multiLevelType w:val="hybridMultilevel"/>
    <w:tmpl w:val="D5EC3884"/>
    <w:lvl w:ilvl="0" w:tplc="7D70939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C5BA5"/>
    <w:multiLevelType w:val="hybridMultilevel"/>
    <w:tmpl w:val="4040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04EF"/>
    <w:multiLevelType w:val="hybridMultilevel"/>
    <w:tmpl w:val="500EBB7E"/>
    <w:lvl w:ilvl="0" w:tplc="7EC81D7A">
      <w:start w:val="1"/>
      <w:numFmt w:val="lowerLetter"/>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E7533"/>
    <w:multiLevelType w:val="hybridMultilevel"/>
    <w:tmpl w:val="076C2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AA6223"/>
    <w:multiLevelType w:val="hybridMultilevel"/>
    <w:tmpl w:val="39028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B3535"/>
    <w:multiLevelType w:val="multilevel"/>
    <w:tmpl w:val="55C4B9FC"/>
    <w:lvl w:ilvl="0">
      <w:start w:val="1"/>
      <w:numFmt w:val="decimal"/>
      <w:pStyle w:val="Heading1"/>
      <w:lvlText w:val="%1."/>
      <w:lvlJc w:val="left"/>
      <w:pPr>
        <w:ind w:left="720" w:hanging="360"/>
      </w:pPr>
      <w:rPr>
        <w:rFonts w:hint="default"/>
        <w:sz w:val="24"/>
        <w:szCs w:val="24"/>
      </w:rPr>
    </w:lvl>
    <w:lvl w:ilvl="1">
      <w:start w:val="1"/>
      <w:numFmt w:val="decimal"/>
      <w:pStyle w:val="Heading2"/>
      <w:isLgl/>
      <w:lvlText w:val="%1.%2"/>
      <w:lvlJc w:val="left"/>
      <w:pPr>
        <w:ind w:left="720" w:hanging="360"/>
      </w:pPr>
      <w:rPr>
        <w:rFonts w:hint="default"/>
        <w:b/>
        <w:i w:val="0"/>
        <w:color w:val="auto"/>
      </w:rPr>
    </w:lvl>
    <w:lvl w:ilvl="2">
      <w:start w:val="1"/>
      <w:numFmt w:val="decimal"/>
      <w:isLgl/>
      <w:lvlText w:val="%1.%2.%3"/>
      <w:lvlJc w:val="left"/>
      <w:pPr>
        <w:ind w:left="1145" w:hanging="720"/>
      </w:pPr>
      <w:rPr>
        <w:rFonts w:ascii="Garamond" w:hAnsi="Garamond" w:hint="default"/>
        <w:b w:val="0"/>
        <w:sz w:val="24"/>
        <w:szCs w:val="24"/>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3C0C0D"/>
    <w:multiLevelType w:val="hybridMultilevel"/>
    <w:tmpl w:val="17F8E4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D4B88"/>
    <w:multiLevelType w:val="hybridMultilevel"/>
    <w:tmpl w:val="D5386DBE"/>
    <w:lvl w:ilvl="0" w:tplc="04090017">
      <w:start w:val="1"/>
      <w:numFmt w:val="lowerLetter"/>
      <w:lvlText w:val="%1)"/>
      <w:lvlJc w:val="left"/>
      <w:pPr>
        <w:ind w:left="720" w:hanging="360"/>
      </w:pPr>
      <w:rPr>
        <w:b w:val="0"/>
      </w:rPr>
    </w:lvl>
    <w:lvl w:ilvl="1" w:tplc="68888FA0">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32401"/>
    <w:multiLevelType w:val="hybridMultilevel"/>
    <w:tmpl w:val="76EC98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27E25"/>
    <w:multiLevelType w:val="hybridMultilevel"/>
    <w:tmpl w:val="7A464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01D69"/>
    <w:multiLevelType w:val="hybridMultilevel"/>
    <w:tmpl w:val="A20672E8"/>
    <w:lvl w:ilvl="0" w:tplc="0409000F">
      <w:start w:val="1"/>
      <w:numFmt w:val="decimal"/>
      <w:lvlText w:val="%1."/>
      <w:lvlJc w:val="left"/>
      <w:pPr>
        <w:ind w:left="720" w:hanging="360"/>
      </w:pPr>
    </w:lvl>
    <w:lvl w:ilvl="1" w:tplc="0407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72376"/>
    <w:multiLevelType w:val="multilevel"/>
    <w:tmpl w:val="1C822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6730F24"/>
    <w:multiLevelType w:val="hybridMultilevel"/>
    <w:tmpl w:val="CF4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73FD3"/>
    <w:multiLevelType w:val="hybridMultilevel"/>
    <w:tmpl w:val="92F65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203DF"/>
    <w:multiLevelType w:val="multilevel"/>
    <w:tmpl w:val="6FBA8E96"/>
    <w:lvl w:ilvl="0">
      <w:start w:val="1"/>
      <w:numFmt w:val="lowerLetter"/>
      <w:lvlText w:val="%1)"/>
      <w:lvlJc w:val="left"/>
      <w:pPr>
        <w:ind w:left="720" w:hanging="360"/>
      </w:pPr>
      <w:rPr>
        <w:b/>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5D24B8F"/>
    <w:multiLevelType w:val="hybridMultilevel"/>
    <w:tmpl w:val="D2B64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B4AC5"/>
    <w:multiLevelType w:val="hybridMultilevel"/>
    <w:tmpl w:val="368E4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E415E"/>
    <w:multiLevelType w:val="hybridMultilevel"/>
    <w:tmpl w:val="096CC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B5427"/>
    <w:multiLevelType w:val="multilevel"/>
    <w:tmpl w:val="77BE4B92"/>
    <w:lvl w:ilvl="0">
      <w:start w:val="1"/>
      <w:numFmt w:val="upperLetter"/>
      <w:lvlText w:val="%1."/>
      <w:lvlJc w:val="left"/>
      <w:pPr>
        <w:ind w:left="720" w:hanging="360"/>
      </w:pPr>
      <w:rPr>
        <w:b/>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BF82B01"/>
    <w:multiLevelType w:val="hybridMultilevel"/>
    <w:tmpl w:val="2910C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12453"/>
    <w:multiLevelType w:val="hybridMultilevel"/>
    <w:tmpl w:val="7A6E3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DD58DB"/>
    <w:multiLevelType w:val="hybridMultilevel"/>
    <w:tmpl w:val="0C44DB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006940"/>
    <w:multiLevelType w:val="hybridMultilevel"/>
    <w:tmpl w:val="92F65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52FE9"/>
    <w:multiLevelType w:val="hybridMultilevel"/>
    <w:tmpl w:val="58F4D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F339C"/>
    <w:multiLevelType w:val="hybridMultilevel"/>
    <w:tmpl w:val="2BC8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D02E9"/>
    <w:multiLevelType w:val="hybridMultilevel"/>
    <w:tmpl w:val="9C166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31"/>
  </w:num>
  <w:num w:numId="4">
    <w:abstractNumId w:val="27"/>
  </w:num>
  <w:num w:numId="5">
    <w:abstractNumId w:val="14"/>
  </w:num>
  <w:num w:numId="6">
    <w:abstractNumId w:val="12"/>
  </w:num>
  <w:num w:numId="7">
    <w:abstractNumId w:val="32"/>
  </w:num>
  <w:num w:numId="8">
    <w:abstractNumId w:val="24"/>
  </w:num>
  <w:num w:numId="9">
    <w:abstractNumId w:val="17"/>
  </w:num>
  <w:num w:numId="10">
    <w:abstractNumId w:val="10"/>
  </w:num>
  <w:num w:numId="11">
    <w:abstractNumId w:val="26"/>
  </w:num>
  <w:num w:numId="12">
    <w:abstractNumId w:val="23"/>
  </w:num>
  <w:num w:numId="13">
    <w:abstractNumId w:val="22"/>
  </w:num>
  <w:num w:numId="14">
    <w:abstractNumId w:val="20"/>
  </w:num>
  <w:num w:numId="15">
    <w:abstractNumId w:val="25"/>
  </w:num>
  <w:num w:numId="16">
    <w:abstractNumId w:val="9"/>
  </w:num>
  <w:num w:numId="17">
    <w:abstractNumId w:val="13"/>
  </w:num>
  <w:num w:numId="18">
    <w:abstractNumId w:val="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8"/>
  </w:num>
  <w:num w:numId="23">
    <w:abstractNumId w:val="13"/>
  </w:num>
  <w:num w:numId="24">
    <w:abstractNumId w:val="13"/>
  </w:num>
  <w:num w:numId="25">
    <w:abstractNumId w:val="30"/>
  </w:num>
  <w:num w:numId="26">
    <w:abstractNumId w:val="28"/>
  </w:num>
  <w:num w:numId="27">
    <w:abstractNumId w:val="11"/>
  </w:num>
  <w:num w:numId="28">
    <w:abstractNumId w:val="2"/>
  </w:num>
  <w:num w:numId="29">
    <w:abstractNumId w:val="3"/>
  </w:num>
  <w:num w:numId="30">
    <w:abstractNumId w:val="15"/>
  </w:num>
  <w:num w:numId="31">
    <w:abstractNumId w:val="6"/>
  </w:num>
  <w:num w:numId="32">
    <w:abstractNumId w:val="33"/>
  </w:num>
  <w:num w:numId="33">
    <w:abstractNumId w:val="29"/>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7"/>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FD"/>
    <w:rsid w:val="00000FA8"/>
    <w:rsid w:val="00017C65"/>
    <w:rsid w:val="000213E2"/>
    <w:rsid w:val="00021E23"/>
    <w:rsid w:val="00026E25"/>
    <w:rsid w:val="0003078D"/>
    <w:rsid w:val="0003202B"/>
    <w:rsid w:val="00033059"/>
    <w:rsid w:val="00043681"/>
    <w:rsid w:val="00044548"/>
    <w:rsid w:val="00044880"/>
    <w:rsid w:val="000670E8"/>
    <w:rsid w:val="00067A2A"/>
    <w:rsid w:val="00070058"/>
    <w:rsid w:val="00071BA7"/>
    <w:rsid w:val="00075599"/>
    <w:rsid w:val="00080D7B"/>
    <w:rsid w:val="000856E8"/>
    <w:rsid w:val="000A6471"/>
    <w:rsid w:val="000B5487"/>
    <w:rsid w:val="000C1AEE"/>
    <w:rsid w:val="000D060C"/>
    <w:rsid w:val="000D3592"/>
    <w:rsid w:val="000D5ACF"/>
    <w:rsid w:val="000E3335"/>
    <w:rsid w:val="000E3E9C"/>
    <w:rsid w:val="000E51E4"/>
    <w:rsid w:val="000E60E8"/>
    <w:rsid w:val="000E6741"/>
    <w:rsid w:val="000E6B3A"/>
    <w:rsid w:val="000F5343"/>
    <w:rsid w:val="0010049C"/>
    <w:rsid w:val="00101A96"/>
    <w:rsid w:val="00111D61"/>
    <w:rsid w:val="00121253"/>
    <w:rsid w:val="001220B1"/>
    <w:rsid w:val="00133539"/>
    <w:rsid w:val="00140ABD"/>
    <w:rsid w:val="0014127A"/>
    <w:rsid w:val="00154FB0"/>
    <w:rsid w:val="00175146"/>
    <w:rsid w:val="001775FD"/>
    <w:rsid w:val="00183720"/>
    <w:rsid w:val="001A4DB7"/>
    <w:rsid w:val="001A5EE2"/>
    <w:rsid w:val="001A662C"/>
    <w:rsid w:val="001B4CD8"/>
    <w:rsid w:val="001C0574"/>
    <w:rsid w:val="001C5D18"/>
    <w:rsid w:val="001D5FBD"/>
    <w:rsid w:val="001D771C"/>
    <w:rsid w:val="001F5A9F"/>
    <w:rsid w:val="00223E8A"/>
    <w:rsid w:val="00231F26"/>
    <w:rsid w:val="00232844"/>
    <w:rsid w:val="0023342C"/>
    <w:rsid w:val="002334DF"/>
    <w:rsid w:val="00235DCF"/>
    <w:rsid w:val="00237017"/>
    <w:rsid w:val="002411A2"/>
    <w:rsid w:val="00246695"/>
    <w:rsid w:val="00260995"/>
    <w:rsid w:val="00262A21"/>
    <w:rsid w:val="00263663"/>
    <w:rsid w:val="002665DE"/>
    <w:rsid w:val="002677D8"/>
    <w:rsid w:val="00282198"/>
    <w:rsid w:val="00284C64"/>
    <w:rsid w:val="00285DC5"/>
    <w:rsid w:val="00297DC8"/>
    <w:rsid w:val="002A730A"/>
    <w:rsid w:val="002C0EA5"/>
    <w:rsid w:val="002C2233"/>
    <w:rsid w:val="002C6077"/>
    <w:rsid w:val="002C7077"/>
    <w:rsid w:val="002C7BF5"/>
    <w:rsid w:val="002D4E69"/>
    <w:rsid w:val="002E3480"/>
    <w:rsid w:val="00300B18"/>
    <w:rsid w:val="00302283"/>
    <w:rsid w:val="003026E4"/>
    <w:rsid w:val="00310C5B"/>
    <w:rsid w:val="003156DA"/>
    <w:rsid w:val="00317F57"/>
    <w:rsid w:val="003229A0"/>
    <w:rsid w:val="00323B85"/>
    <w:rsid w:val="00326353"/>
    <w:rsid w:val="00330354"/>
    <w:rsid w:val="0033043D"/>
    <w:rsid w:val="00335535"/>
    <w:rsid w:val="00346403"/>
    <w:rsid w:val="00346896"/>
    <w:rsid w:val="00362C6C"/>
    <w:rsid w:val="0037015C"/>
    <w:rsid w:val="00373ECC"/>
    <w:rsid w:val="0038611F"/>
    <w:rsid w:val="003938B4"/>
    <w:rsid w:val="003A00BD"/>
    <w:rsid w:val="003A55A6"/>
    <w:rsid w:val="003A66AF"/>
    <w:rsid w:val="003B3094"/>
    <w:rsid w:val="003B4FD3"/>
    <w:rsid w:val="003C3C19"/>
    <w:rsid w:val="003C4C26"/>
    <w:rsid w:val="003D6D04"/>
    <w:rsid w:val="003E428E"/>
    <w:rsid w:val="003F028A"/>
    <w:rsid w:val="003F1E47"/>
    <w:rsid w:val="003F6801"/>
    <w:rsid w:val="004024C5"/>
    <w:rsid w:val="0041256A"/>
    <w:rsid w:val="004158C4"/>
    <w:rsid w:val="00420BC6"/>
    <w:rsid w:val="004450F3"/>
    <w:rsid w:val="00446308"/>
    <w:rsid w:val="00446FAE"/>
    <w:rsid w:val="004573C8"/>
    <w:rsid w:val="00462A99"/>
    <w:rsid w:val="00462CD6"/>
    <w:rsid w:val="00467B70"/>
    <w:rsid w:val="00474F62"/>
    <w:rsid w:val="00476A51"/>
    <w:rsid w:val="00487D78"/>
    <w:rsid w:val="0049257A"/>
    <w:rsid w:val="0049258B"/>
    <w:rsid w:val="004B108F"/>
    <w:rsid w:val="004B27F0"/>
    <w:rsid w:val="004F02F2"/>
    <w:rsid w:val="005227B5"/>
    <w:rsid w:val="00524D88"/>
    <w:rsid w:val="00533A8A"/>
    <w:rsid w:val="005365E5"/>
    <w:rsid w:val="0054103D"/>
    <w:rsid w:val="005410C7"/>
    <w:rsid w:val="00545ABD"/>
    <w:rsid w:val="005648AB"/>
    <w:rsid w:val="00565824"/>
    <w:rsid w:val="00567DFA"/>
    <w:rsid w:val="00567FBF"/>
    <w:rsid w:val="0057627F"/>
    <w:rsid w:val="00577630"/>
    <w:rsid w:val="00585582"/>
    <w:rsid w:val="005A28EB"/>
    <w:rsid w:val="005A6EE7"/>
    <w:rsid w:val="005B68DF"/>
    <w:rsid w:val="005C02B7"/>
    <w:rsid w:val="005C0837"/>
    <w:rsid w:val="005D46BF"/>
    <w:rsid w:val="005D591C"/>
    <w:rsid w:val="005E0AD3"/>
    <w:rsid w:val="006004B7"/>
    <w:rsid w:val="00601F9D"/>
    <w:rsid w:val="006068EC"/>
    <w:rsid w:val="00611A15"/>
    <w:rsid w:val="006131D9"/>
    <w:rsid w:val="00615BD1"/>
    <w:rsid w:val="006162B7"/>
    <w:rsid w:val="006162C9"/>
    <w:rsid w:val="006163D5"/>
    <w:rsid w:val="00617C32"/>
    <w:rsid w:val="0062371D"/>
    <w:rsid w:val="00623F87"/>
    <w:rsid w:val="0063105A"/>
    <w:rsid w:val="00635AAD"/>
    <w:rsid w:val="006370BF"/>
    <w:rsid w:val="00643254"/>
    <w:rsid w:val="00647487"/>
    <w:rsid w:val="00651E6E"/>
    <w:rsid w:val="00656F78"/>
    <w:rsid w:val="00660460"/>
    <w:rsid w:val="00660FC2"/>
    <w:rsid w:val="00664CEB"/>
    <w:rsid w:val="006650C1"/>
    <w:rsid w:val="006659C0"/>
    <w:rsid w:val="00671A20"/>
    <w:rsid w:val="006744BD"/>
    <w:rsid w:val="00677225"/>
    <w:rsid w:val="00677525"/>
    <w:rsid w:val="00684D1F"/>
    <w:rsid w:val="006A03B9"/>
    <w:rsid w:val="006A11A9"/>
    <w:rsid w:val="006A4416"/>
    <w:rsid w:val="006D050D"/>
    <w:rsid w:val="006D2CC5"/>
    <w:rsid w:val="006D61FD"/>
    <w:rsid w:val="006D7064"/>
    <w:rsid w:val="006E4295"/>
    <w:rsid w:val="006F6C2F"/>
    <w:rsid w:val="006F71C6"/>
    <w:rsid w:val="00710AC1"/>
    <w:rsid w:val="00712EFD"/>
    <w:rsid w:val="007134B6"/>
    <w:rsid w:val="00720CF5"/>
    <w:rsid w:val="0072619D"/>
    <w:rsid w:val="007425EB"/>
    <w:rsid w:val="00744451"/>
    <w:rsid w:val="00744CF2"/>
    <w:rsid w:val="00745B6A"/>
    <w:rsid w:val="007475C9"/>
    <w:rsid w:val="00765E9A"/>
    <w:rsid w:val="0077049D"/>
    <w:rsid w:val="0077615E"/>
    <w:rsid w:val="00780115"/>
    <w:rsid w:val="00782F77"/>
    <w:rsid w:val="007926B7"/>
    <w:rsid w:val="00797987"/>
    <w:rsid w:val="00797E44"/>
    <w:rsid w:val="007A071E"/>
    <w:rsid w:val="007A14B8"/>
    <w:rsid w:val="007A36EF"/>
    <w:rsid w:val="007A3ECB"/>
    <w:rsid w:val="007A45E7"/>
    <w:rsid w:val="007B0A0C"/>
    <w:rsid w:val="007B0E2C"/>
    <w:rsid w:val="007B641B"/>
    <w:rsid w:val="007C3F38"/>
    <w:rsid w:val="007E0EB7"/>
    <w:rsid w:val="007E2ECF"/>
    <w:rsid w:val="007F3998"/>
    <w:rsid w:val="007F3AAF"/>
    <w:rsid w:val="008008FD"/>
    <w:rsid w:val="00803851"/>
    <w:rsid w:val="00810BCB"/>
    <w:rsid w:val="00816981"/>
    <w:rsid w:val="00822200"/>
    <w:rsid w:val="008450C2"/>
    <w:rsid w:val="00846D05"/>
    <w:rsid w:val="00854059"/>
    <w:rsid w:val="00855120"/>
    <w:rsid w:val="00856113"/>
    <w:rsid w:val="00857620"/>
    <w:rsid w:val="00862A57"/>
    <w:rsid w:val="00862C36"/>
    <w:rsid w:val="00864B5E"/>
    <w:rsid w:val="008811F3"/>
    <w:rsid w:val="0089358B"/>
    <w:rsid w:val="00896A6D"/>
    <w:rsid w:val="00896ECD"/>
    <w:rsid w:val="008A435A"/>
    <w:rsid w:val="008B3308"/>
    <w:rsid w:val="008B6C9F"/>
    <w:rsid w:val="008C0804"/>
    <w:rsid w:val="008C1931"/>
    <w:rsid w:val="008D1804"/>
    <w:rsid w:val="008F5CEC"/>
    <w:rsid w:val="00900AE5"/>
    <w:rsid w:val="00900CE0"/>
    <w:rsid w:val="00903778"/>
    <w:rsid w:val="00904152"/>
    <w:rsid w:val="0090743D"/>
    <w:rsid w:val="00912964"/>
    <w:rsid w:val="0092408F"/>
    <w:rsid w:val="009375FF"/>
    <w:rsid w:val="00937ACC"/>
    <w:rsid w:val="009432E3"/>
    <w:rsid w:val="00953D32"/>
    <w:rsid w:val="00953D64"/>
    <w:rsid w:val="00954807"/>
    <w:rsid w:val="00967123"/>
    <w:rsid w:val="00971986"/>
    <w:rsid w:val="00974915"/>
    <w:rsid w:val="00980772"/>
    <w:rsid w:val="00985169"/>
    <w:rsid w:val="00996FC4"/>
    <w:rsid w:val="009A75E0"/>
    <w:rsid w:val="009B3803"/>
    <w:rsid w:val="009B54C8"/>
    <w:rsid w:val="009C6389"/>
    <w:rsid w:val="009F1816"/>
    <w:rsid w:val="009F2F65"/>
    <w:rsid w:val="00A127B9"/>
    <w:rsid w:val="00A24E2C"/>
    <w:rsid w:val="00A25B99"/>
    <w:rsid w:val="00A26F23"/>
    <w:rsid w:val="00A320F1"/>
    <w:rsid w:val="00A44A0E"/>
    <w:rsid w:val="00A50C98"/>
    <w:rsid w:val="00A52FD8"/>
    <w:rsid w:val="00A57A52"/>
    <w:rsid w:val="00A64646"/>
    <w:rsid w:val="00A64D86"/>
    <w:rsid w:val="00A66E04"/>
    <w:rsid w:val="00A722FF"/>
    <w:rsid w:val="00A72765"/>
    <w:rsid w:val="00A7373B"/>
    <w:rsid w:val="00A750A3"/>
    <w:rsid w:val="00A75D84"/>
    <w:rsid w:val="00A7762F"/>
    <w:rsid w:val="00A80E02"/>
    <w:rsid w:val="00A86126"/>
    <w:rsid w:val="00A869F3"/>
    <w:rsid w:val="00A90636"/>
    <w:rsid w:val="00AA74E7"/>
    <w:rsid w:val="00AC596F"/>
    <w:rsid w:val="00AD71A6"/>
    <w:rsid w:val="00AE51E2"/>
    <w:rsid w:val="00AE5B84"/>
    <w:rsid w:val="00AE5CBE"/>
    <w:rsid w:val="00AF5DC4"/>
    <w:rsid w:val="00AF6BD0"/>
    <w:rsid w:val="00AF7A44"/>
    <w:rsid w:val="00B05C98"/>
    <w:rsid w:val="00B13364"/>
    <w:rsid w:val="00B21CD5"/>
    <w:rsid w:val="00B2372B"/>
    <w:rsid w:val="00B243F3"/>
    <w:rsid w:val="00B25D7C"/>
    <w:rsid w:val="00B36639"/>
    <w:rsid w:val="00B46531"/>
    <w:rsid w:val="00B57CF1"/>
    <w:rsid w:val="00B61EA4"/>
    <w:rsid w:val="00B66835"/>
    <w:rsid w:val="00B76E0D"/>
    <w:rsid w:val="00B77884"/>
    <w:rsid w:val="00B93C45"/>
    <w:rsid w:val="00B94B12"/>
    <w:rsid w:val="00BA6C99"/>
    <w:rsid w:val="00BB4FE7"/>
    <w:rsid w:val="00BB69C6"/>
    <w:rsid w:val="00BC26A6"/>
    <w:rsid w:val="00BC53A3"/>
    <w:rsid w:val="00BC60A8"/>
    <w:rsid w:val="00BD2343"/>
    <w:rsid w:val="00BE70F4"/>
    <w:rsid w:val="00BF3A12"/>
    <w:rsid w:val="00C06D97"/>
    <w:rsid w:val="00C12128"/>
    <w:rsid w:val="00C12C54"/>
    <w:rsid w:val="00C12D9A"/>
    <w:rsid w:val="00C2304A"/>
    <w:rsid w:val="00C41C54"/>
    <w:rsid w:val="00C449F1"/>
    <w:rsid w:val="00C7325A"/>
    <w:rsid w:val="00C76527"/>
    <w:rsid w:val="00C76D93"/>
    <w:rsid w:val="00C835D4"/>
    <w:rsid w:val="00C91FD2"/>
    <w:rsid w:val="00C9302A"/>
    <w:rsid w:val="00C95B21"/>
    <w:rsid w:val="00CA6937"/>
    <w:rsid w:val="00CB6C5D"/>
    <w:rsid w:val="00CC0C6F"/>
    <w:rsid w:val="00CE6C8E"/>
    <w:rsid w:val="00CF4334"/>
    <w:rsid w:val="00D044B7"/>
    <w:rsid w:val="00D07481"/>
    <w:rsid w:val="00D13D1C"/>
    <w:rsid w:val="00D14CBB"/>
    <w:rsid w:val="00D15219"/>
    <w:rsid w:val="00D15C44"/>
    <w:rsid w:val="00D25C91"/>
    <w:rsid w:val="00D41DC4"/>
    <w:rsid w:val="00D4377F"/>
    <w:rsid w:val="00D6177B"/>
    <w:rsid w:val="00D61A76"/>
    <w:rsid w:val="00D642BF"/>
    <w:rsid w:val="00D643E5"/>
    <w:rsid w:val="00D73FD0"/>
    <w:rsid w:val="00D940C0"/>
    <w:rsid w:val="00D945A8"/>
    <w:rsid w:val="00DA0CD2"/>
    <w:rsid w:val="00DA1CB1"/>
    <w:rsid w:val="00DA7E5B"/>
    <w:rsid w:val="00DB7C9B"/>
    <w:rsid w:val="00DC4A07"/>
    <w:rsid w:val="00DD305A"/>
    <w:rsid w:val="00DD461D"/>
    <w:rsid w:val="00DD64BA"/>
    <w:rsid w:val="00DE1BE3"/>
    <w:rsid w:val="00DE35F1"/>
    <w:rsid w:val="00DF7D03"/>
    <w:rsid w:val="00E0204C"/>
    <w:rsid w:val="00E07713"/>
    <w:rsid w:val="00E14C81"/>
    <w:rsid w:val="00E15426"/>
    <w:rsid w:val="00E17586"/>
    <w:rsid w:val="00E40856"/>
    <w:rsid w:val="00E42B92"/>
    <w:rsid w:val="00E42D66"/>
    <w:rsid w:val="00E44042"/>
    <w:rsid w:val="00E567FF"/>
    <w:rsid w:val="00E61B01"/>
    <w:rsid w:val="00E63B3A"/>
    <w:rsid w:val="00E66A21"/>
    <w:rsid w:val="00E70DE2"/>
    <w:rsid w:val="00E72319"/>
    <w:rsid w:val="00E7398F"/>
    <w:rsid w:val="00E748A3"/>
    <w:rsid w:val="00E85F5E"/>
    <w:rsid w:val="00E865A5"/>
    <w:rsid w:val="00E90577"/>
    <w:rsid w:val="00E9303A"/>
    <w:rsid w:val="00EA1B8B"/>
    <w:rsid w:val="00EB2C1D"/>
    <w:rsid w:val="00EC020A"/>
    <w:rsid w:val="00ED061A"/>
    <w:rsid w:val="00EE061A"/>
    <w:rsid w:val="00EE4927"/>
    <w:rsid w:val="00EF102D"/>
    <w:rsid w:val="00EF59EA"/>
    <w:rsid w:val="00F004CD"/>
    <w:rsid w:val="00F03A83"/>
    <w:rsid w:val="00F20879"/>
    <w:rsid w:val="00F2287D"/>
    <w:rsid w:val="00F23069"/>
    <w:rsid w:val="00F23A00"/>
    <w:rsid w:val="00F26932"/>
    <w:rsid w:val="00F34AF8"/>
    <w:rsid w:val="00F36E87"/>
    <w:rsid w:val="00F37F10"/>
    <w:rsid w:val="00F511D9"/>
    <w:rsid w:val="00F65829"/>
    <w:rsid w:val="00F666FF"/>
    <w:rsid w:val="00F87720"/>
    <w:rsid w:val="00F94AE4"/>
    <w:rsid w:val="00F95F69"/>
    <w:rsid w:val="00FB3B36"/>
    <w:rsid w:val="00FC01CE"/>
    <w:rsid w:val="00FC4B6B"/>
    <w:rsid w:val="00FC7AAD"/>
    <w:rsid w:val="00FD5DD1"/>
    <w:rsid w:val="00FE31BC"/>
    <w:rsid w:val="00FE5DDA"/>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FCF72"/>
  <w15:docId w15:val="{818A5580-42A3-4830-A80B-AEE5ED43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CC5"/>
    <w:pPr>
      <w:keepNext/>
      <w:keepLines/>
      <w:numPr>
        <w:numId w:val="17"/>
      </w:numPr>
      <w:spacing w:before="120" w:after="120"/>
      <w:outlineLvl w:val="0"/>
    </w:pPr>
    <w:rPr>
      <w:rFonts w:ascii="Garamond" w:eastAsiaTheme="majorEastAsia" w:hAnsi="Garamond" w:cstheme="minorHAnsi"/>
      <w:b/>
      <w:bCs/>
      <w:smallCaps/>
      <w:sz w:val="24"/>
      <w:szCs w:val="24"/>
      <w:u w:val="single"/>
    </w:rPr>
  </w:style>
  <w:style w:type="paragraph" w:styleId="Heading2">
    <w:name w:val="heading 2"/>
    <w:basedOn w:val="Normal"/>
    <w:next w:val="Normal"/>
    <w:link w:val="Heading2Char"/>
    <w:uiPriority w:val="9"/>
    <w:unhideWhenUsed/>
    <w:qFormat/>
    <w:rsid w:val="00300B18"/>
    <w:pPr>
      <w:keepNext/>
      <w:keepLines/>
      <w:numPr>
        <w:ilvl w:val="1"/>
        <w:numId w:val="17"/>
      </w:numPr>
      <w:spacing w:after="120"/>
      <w:outlineLvl w:val="1"/>
    </w:pPr>
    <w:rPr>
      <w:rFonts w:ascii="Garamond" w:eastAsiaTheme="majorEastAsia" w:hAnsi="Garamond" w:cstheme="minorHAnsi"/>
      <w:b/>
      <w:bCs/>
      <w:sz w:val="24"/>
    </w:rPr>
  </w:style>
  <w:style w:type="paragraph" w:styleId="Heading3">
    <w:name w:val="heading 3"/>
    <w:basedOn w:val="Normal"/>
    <w:next w:val="Normal"/>
    <w:link w:val="Heading3Char"/>
    <w:autoRedefine/>
    <w:uiPriority w:val="9"/>
    <w:unhideWhenUsed/>
    <w:qFormat/>
    <w:rsid w:val="006163D5"/>
    <w:pPr>
      <w:spacing w:after="120"/>
      <w:jc w:val="both"/>
      <w:outlineLvl w:val="2"/>
    </w:pPr>
    <w:rPr>
      <w:rFonts w:ascii="Garamond" w:eastAsiaTheme="majorEastAsia" w:hAnsi="Garamond" w:cstheme="minorHAnsi"/>
      <w:bCs/>
      <w:sz w:val="24"/>
      <w:szCs w:val="24"/>
      <w:lang w:val="en-GB"/>
    </w:rPr>
  </w:style>
  <w:style w:type="paragraph" w:styleId="Heading4">
    <w:name w:val="heading 4"/>
    <w:basedOn w:val="Normal"/>
    <w:next w:val="Normal"/>
    <w:link w:val="Heading4Char"/>
    <w:uiPriority w:val="9"/>
    <w:unhideWhenUsed/>
    <w:qFormat/>
    <w:rsid w:val="00A7762F"/>
    <w:pPr>
      <w:numPr>
        <w:ilvl w:val="3"/>
        <w:numId w:val="17"/>
      </w:numPr>
      <w:outlineLvl w:val="3"/>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FD"/>
  </w:style>
  <w:style w:type="paragraph" w:styleId="Footer">
    <w:name w:val="footer"/>
    <w:basedOn w:val="Normal"/>
    <w:link w:val="FooterChar"/>
    <w:uiPriority w:val="99"/>
    <w:unhideWhenUsed/>
    <w:rsid w:val="0071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FD"/>
  </w:style>
  <w:style w:type="paragraph" w:styleId="ListParagraph">
    <w:name w:val="List Paragraph"/>
    <w:basedOn w:val="Normal"/>
    <w:uiPriority w:val="34"/>
    <w:qFormat/>
    <w:rsid w:val="00712EFD"/>
    <w:pPr>
      <w:ind w:left="720"/>
      <w:contextualSpacing/>
    </w:pPr>
  </w:style>
  <w:style w:type="character" w:styleId="Hyperlink">
    <w:name w:val="Hyperlink"/>
    <w:basedOn w:val="DefaultParagraphFont"/>
    <w:uiPriority w:val="99"/>
    <w:unhideWhenUsed/>
    <w:rsid w:val="002C2233"/>
    <w:rPr>
      <w:color w:val="0000FF" w:themeColor="hyperlink"/>
      <w:u w:val="single"/>
    </w:rPr>
  </w:style>
  <w:style w:type="table" w:styleId="TableGrid">
    <w:name w:val="Table Grid"/>
    <w:basedOn w:val="TableNormal"/>
    <w:uiPriority w:val="59"/>
    <w:rsid w:val="004B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F0"/>
    <w:rPr>
      <w:rFonts w:ascii="Tahoma" w:hAnsi="Tahoma" w:cs="Tahoma"/>
      <w:sz w:val="16"/>
      <w:szCs w:val="16"/>
    </w:rPr>
  </w:style>
  <w:style w:type="character" w:customStyle="1" w:styleId="hps">
    <w:name w:val="hps"/>
    <w:basedOn w:val="DefaultParagraphFont"/>
    <w:rsid w:val="003F6801"/>
  </w:style>
  <w:style w:type="character" w:customStyle="1" w:styleId="shorttext">
    <w:name w:val="short_text"/>
    <w:basedOn w:val="DefaultParagraphFont"/>
    <w:rsid w:val="003F6801"/>
  </w:style>
  <w:style w:type="paragraph" w:customStyle="1" w:styleId="Default">
    <w:name w:val="Default"/>
    <w:rsid w:val="003F68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4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334"/>
    <w:rPr>
      <w:sz w:val="20"/>
      <w:szCs w:val="20"/>
    </w:rPr>
  </w:style>
  <w:style w:type="character" w:styleId="FootnoteReference">
    <w:name w:val="footnote reference"/>
    <w:basedOn w:val="DefaultParagraphFont"/>
    <w:uiPriority w:val="99"/>
    <w:semiHidden/>
    <w:unhideWhenUsed/>
    <w:rsid w:val="00CF4334"/>
    <w:rPr>
      <w:vertAlign w:val="superscript"/>
    </w:rPr>
  </w:style>
  <w:style w:type="character" w:customStyle="1" w:styleId="Heading1Char">
    <w:name w:val="Heading 1 Char"/>
    <w:basedOn w:val="DefaultParagraphFont"/>
    <w:link w:val="Heading1"/>
    <w:uiPriority w:val="9"/>
    <w:rsid w:val="006D2CC5"/>
    <w:rPr>
      <w:rFonts w:ascii="Garamond" w:eastAsiaTheme="majorEastAsia" w:hAnsi="Garamond" w:cstheme="minorHAnsi"/>
      <w:b/>
      <w:bCs/>
      <w:smallCaps/>
      <w:sz w:val="24"/>
      <w:szCs w:val="24"/>
      <w:u w:val="single"/>
    </w:rPr>
  </w:style>
  <w:style w:type="character" w:customStyle="1" w:styleId="Heading2Char">
    <w:name w:val="Heading 2 Char"/>
    <w:basedOn w:val="DefaultParagraphFont"/>
    <w:link w:val="Heading2"/>
    <w:uiPriority w:val="9"/>
    <w:rsid w:val="00300B18"/>
    <w:rPr>
      <w:rFonts w:ascii="Garamond" w:eastAsiaTheme="majorEastAsia" w:hAnsi="Garamond" w:cstheme="minorHAnsi"/>
      <w:b/>
      <w:bCs/>
      <w:sz w:val="24"/>
    </w:rPr>
  </w:style>
  <w:style w:type="character" w:customStyle="1" w:styleId="Heading3Char">
    <w:name w:val="Heading 3 Char"/>
    <w:basedOn w:val="DefaultParagraphFont"/>
    <w:link w:val="Heading3"/>
    <w:uiPriority w:val="9"/>
    <w:rsid w:val="006163D5"/>
    <w:rPr>
      <w:rFonts w:ascii="Garamond" w:eastAsiaTheme="majorEastAsia" w:hAnsi="Garamond" w:cstheme="minorHAnsi"/>
      <w:bCs/>
      <w:sz w:val="24"/>
      <w:szCs w:val="24"/>
      <w:lang w:val="en-GB"/>
    </w:rPr>
  </w:style>
  <w:style w:type="character" w:customStyle="1" w:styleId="Heading4Char">
    <w:name w:val="Heading 4 Char"/>
    <w:basedOn w:val="DefaultParagraphFont"/>
    <w:link w:val="Heading4"/>
    <w:uiPriority w:val="9"/>
    <w:rsid w:val="00A7762F"/>
    <w:rPr>
      <w:rFonts w:ascii="Garamond" w:hAnsi="Garamond"/>
      <w:sz w:val="24"/>
    </w:rPr>
  </w:style>
  <w:style w:type="character" w:styleId="CommentReference">
    <w:name w:val="annotation reference"/>
    <w:basedOn w:val="DefaultParagraphFont"/>
    <w:uiPriority w:val="99"/>
    <w:semiHidden/>
    <w:unhideWhenUsed/>
    <w:rsid w:val="00A50C98"/>
    <w:rPr>
      <w:sz w:val="18"/>
      <w:szCs w:val="18"/>
    </w:rPr>
  </w:style>
  <w:style w:type="paragraph" w:styleId="CommentText">
    <w:name w:val="annotation text"/>
    <w:basedOn w:val="Normal"/>
    <w:link w:val="CommentTextChar"/>
    <w:uiPriority w:val="99"/>
    <w:semiHidden/>
    <w:unhideWhenUsed/>
    <w:rsid w:val="00A50C98"/>
    <w:pPr>
      <w:spacing w:line="240" w:lineRule="auto"/>
    </w:pPr>
    <w:rPr>
      <w:sz w:val="24"/>
      <w:szCs w:val="24"/>
    </w:rPr>
  </w:style>
  <w:style w:type="character" w:customStyle="1" w:styleId="CommentTextChar">
    <w:name w:val="Comment Text Char"/>
    <w:basedOn w:val="DefaultParagraphFont"/>
    <w:link w:val="CommentText"/>
    <w:uiPriority w:val="99"/>
    <w:semiHidden/>
    <w:rsid w:val="00A50C98"/>
    <w:rPr>
      <w:sz w:val="24"/>
      <w:szCs w:val="24"/>
    </w:rPr>
  </w:style>
  <w:style w:type="paragraph" w:styleId="TOCHeading">
    <w:name w:val="TOC Heading"/>
    <w:basedOn w:val="Heading1"/>
    <w:next w:val="Normal"/>
    <w:uiPriority w:val="39"/>
    <w:unhideWhenUsed/>
    <w:qFormat/>
    <w:rsid w:val="001C0574"/>
    <w:pPr>
      <w:numPr>
        <w:numId w:val="0"/>
      </w:numPr>
      <w:spacing w:after="0"/>
      <w:outlineLvl w:val="9"/>
    </w:pPr>
    <w:rPr>
      <w:rFonts w:asciiTheme="majorHAnsi" w:hAnsiTheme="majorHAnsi" w:cstheme="majorBidi"/>
      <w:caps/>
      <w:color w:val="365F91" w:themeColor="accent1" w:themeShade="BF"/>
      <w:sz w:val="28"/>
      <w:szCs w:val="28"/>
    </w:rPr>
  </w:style>
  <w:style w:type="paragraph" w:styleId="TOC1">
    <w:name w:val="toc 1"/>
    <w:basedOn w:val="Normal"/>
    <w:next w:val="Normal"/>
    <w:autoRedefine/>
    <w:uiPriority w:val="39"/>
    <w:unhideWhenUsed/>
    <w:rsid w:val="001C0574"/>
    <w:pPr>
      <w:spacing w:before="120" w:after="0"/>
    </w:pPr>
    <w:rPr>
      <w:b/>
      <w:sz w:val="24"/>
      <w:szCs w:val="24"/>
    </w:rPr>
  </w:style>
  <w:style w:type="paragraph" w:styleId="TOC2">
    <w:name w:val="toc 2"/>
    <w:basedOn w:val="Normal"/>
    <w:next w:val="Normal"/>
    <w:autoRedefine/>
    <w:uiPriority w:val="39"/>
    <w:unhideWhenUsed/>
    <w:rsid w:val="001C0574"/>
    <w:pPr>
      <w:spacing w:after="0"/>
      <w:ind w:left="220"/>
    </w:pPr>
    <w:rPr>
      <w:b/>
    </w:rPr>
  </w:style>
  <w:style w:type="paragraph" w:styleId="TOC3">
    <w:name w:val="toc 3"/>
    <w:basedOn w:val="Normal"/>
    <w:next w:val="Normal"/>
    <w:autoRedefine/>
    <w:uiPriority w:val="39"/>
    <w:unhideWhenUsed/>
    <w:rsid w:val="001C0574"/>
    <w:pPr>
      <w:spacing w:after="0"/>
      <w:ind w:left="440"/>
    </w:pPr>
  </w:style>
  <w:style w:type="paragraph" w:styleId="TOC4">
    <w:name w:val="toc 4"/>
    <w:basedOn w:val="Normal"/>
    <w:next w:val="Normal"/>
    <w:autoRedefine/>
    <w:uiPriority w:val="39"/>
    <w:unhideWhenUsed/>
    <w:rsid w:val="001C0574"/>
    <w:pPr>
      <w:spacing w:after="0"/>
      <w:ind w:left="660"/>
    </w:pPr>
    <w:rPr>
      <w:sz w:val="20"/>
      <w:szCs w:val="20"/>
    </w:rPr>
  </w:style>
  <w:style w:type="paragraph" w:styleId="TOC5">
    <w:name w:val="toc 5"/>
    <w:basedOn w:val="Normal"/>
    <w:next w:val="Normal"/>
    <w:autoRedefine/>
    <w:uiPriority w:val="39"/>
    <w:unhideWhenUsed/>
    <w:rsid w:val="001C0574"/>
    <w:pPr>
      <w:spacing w:after="0"/>
      <w:ind w:left="880"/>
    </w:pPr>
    <w:rPr>
      <w:sz w:val="20"/>
      <w:szCs w:val="20"/>
    </w:rPr>
  </w:style>
  <w:style w:type="paragraph" w:styleId="TOC6">
    <w:name w:val="toc 6"/>
    <w:basedOn w:val="Normal"/>
    <w:next w:val="Normal"/>
    <w:autoRedefine/>
    <w:uiPriority w:val="39"/>
    <w:unhideWhenUsed/>
    <w:rsid w:val="001C0574"/>
    <w:pPr>
      <w:spacing w:after="0"/>
      <w:ind w:left="1100"/>
    </w:pPr>
    <w:rPr>
      <w:sz w:val="20"/>
      <w:szCs w:val="20"/>
    </w:rPr>
  </w:style>
  <w:style w:type="paragraph" w:styleId="TOC7">
    <w:name w:val="toc 7"/>
    <w:basedOn w:val="Normal"/>
    <w:next w:val="Normal"/>
    <w:autoRedefine/>
    <w:uiPriority w:val="39"/>
    <w:unhideWhenUsed/>
    <w:rsid w:val="001C0574"/>
    <w:pPr>
      <w:spacing w:after="0"/>
      <w:ind w:left="1320"/>
    </w:pPr>
    <w:rPr>
      <w:sz w:val="20"/>
      <w:szCs w:val="20"/>
    </w:rPr>
  </w:style>
  <w:style w:type="paragraph" w:styleId="TOC8">
    <w:name w:val="toc 8"/>
    <w:basedOn w:val="Normal"/>
    <w:next w:val="Normal"/>
    <w:autoRedefine/>
    <w:uiPriority w:val="39"/>
    <w:unhideWhenUsed/>
    <w:rsid w:val="001C0574"/>
    <w:pPr>
      <w:spacing w:after="0"/>
      <w:ind w:left="1540"/>
    </w:pPr>
    <w:rPr>
      <w:sz w:val="20"/>
      <w:szCs w:val="20"/>
    </w:rPr>
  </w:style>
  <w:style w:type="paragraph" w:styleId="TOC9">
    <w:name w:val="toc 9"/>
    <w:basedOn w:val="Normal"/>
    <w:next w:val="Normal"/>
    <w:autoRedefine/>
    <w:uiPriority w:val="39"/>
    <w:unhideWhenUsed/>
    <w:rsid w:val="001C0574"/>
    <w:pPr>
      <w:spacing w:after="0"/>
      <w:ind w:left="1760"/>
    </w:pPr>
    <w:rPr>
      <w:sz w:val="20"/>
      <w:szCs w:val="20"/>
    </w:rPr>
  </w:style>
  <w:style w:type="paragraph" w:styleId="CommentSubject">
    <w:name w:val="annotation subject"/>
    <w:basedOn w:val="CommentText"/>
    <w:next w:val="CommentText"/>
    <w:link w:val="CommentSubjectChar"/>
    <w:uiPriority w:val="99"/>
    <w:semiHidden/>
    <w:unhideWhenUsed/>
    <w:rsid w:val="006162C9"/>
    <w:rPr>
      <w:b/>
      <w:bCs/>
      <w:sz w:val="20"/>
      <w:szCs w:val="20"/>
    </w:rPr>
  </w:style>
  <w:style w:type="character" w:customStyle="1" w:styleId="CommentSubjectChar">
    <w:name w:val="Comment Subject Char"/>
    <w:basedOn w:val="CommentTextChar"/>
    <w:link w:val="CommentSubject"/>
    <w:uiPriority w:val="99"/>
    <w:semiHidden/>
    <w:rsid w:val="006162C9"/>
    <w:rPr>
      <w:b/>
      <w:bCs/>
      <w:sz w:val="20"/>
      <w:szCs w:val="20"/>
    </w:rPr>
  </w:style>
  <w:style w:type="paragraph" w:styleId="Revision">
    <w:name w:val="Revision"/>
    <w:hidden/>
    <w:uiPriority w:val="99"/>
    <w:semiHidden/>
    <w:rsid w:val="00677525"/>
    <w:pPr>
      <w:spacing w:after="0" w:line="240" w:lineRule="auto"/>
    </w:pPr>
  </w:style>
  <w:style w:type="paragraph" w:styleId="NormalWeb">
    <w:name w:val="Normal (Web)"/>
    <w:basedOn w:val="Normal"/>
    <w:uiPriority w:val="99"/>
    <w:semiHidden/>
    <w:unhideWhenUsed/>
    <w:rsid w:val="009375F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3997">
      <w:bodyDiv w:val="1"/>
      <w:marLeft w:val="0"/>
      <w:marRight w:val="0"/>
      <w:marTop w:val="0"/>
      <w:marBottom w:val="0"/>
      <w:divBdr>
        <w:top w:val="none" w:sz="0" w:space="0" w:color="auto"/>
        <w:left w:val="none" w:sz="0" w:space="0" w:color="auto"/>
        <w:bottom w:val="none" w:sz="0" w:space="0" w:color="auto"/>
        <w:right w:val="none" w:sz="0" w:space="0" w:color="auto"/>
      </w:divBdr>
      <w:divsChild>
        <w:div w:id="1511143117">
          <w:marLeft w:val="0"/>
          <w:marRight w:val="0"/>
          <w:marTop w:val="0"/>
          <w:marBottom w:val="0"/>
          <w:divBdr>
            <w:top w:val="none" w:sz="0" w:space="0" w:color="auto"/>
            <w:left w:val="none" w:sz="0" w:space="0" w:color="auto"/>
            <w:bottom w:val="none" w:sz="0" w:space="0" w:color="auto"/>
            <w:right w:val="none" w:sz="0" w:space="0" w:color="auto"/>
          </w:divBdr>
        </w:div>
        <w:div w:id="1715079976">
          <w:marLeft w:val="0"/>
          <w:marRight w:val="0"/>
          <w:marTop w:val="0"/>
          <w:marBottom w:val="0"/>
          <w:divBdr>
            <w:top w:val="none" w:sz="0" w:space="0" w:color="auto"/>
            <w:left w:val="none" w:sz="0" w:space="0" w:color="auto"/>
            <w:bottom w:val="none" w:sz="0" w:space="0" w:color="auto"/>
            <w:right w:val="none" w:sz="0" w:space="0" w:color="auto"/>
          </w:divBdr>
        </w:div>
      </w:divsChild>
    </w:div>
    <w:div w:id="113524897">
      <w:bodyDiv w:val="1"/>
      <w:marLeft w:val="0"/>
      <w:marRight w:val="0"/>
      <w:marTop w:val="0"/>
      <w:marBottom w:val="0"/>
      <w:divBdr>
        <w:top w:val="none" w:sz="0" w:space="0" w:color="auto"/>
        <w:left w:val="none" w:sz="0" w:space="0" w:color="auto"/>
        <w:bottom w:val="none" w:sz="0" w:space="0" w:color="auto"/>
        <w:right w:val="none" w:sz="0" w:space="0" w:color="auto"/>
      </w:divBdr>
      <w:divsChild>
        <w:div w:id="244538216">
          <w:marLeft w:val="0"/>
          <w:marRight w:val="0"/>
          <w:marTop w:val="0"/>
          <w:marBottom w:val="0"/>
          <w:divBdr>
            <w:top w:val="none" w:sz="0" w:space="0" w:color="auto"/>
            <w:left w:val="none" w:sz="0" w:space="0" w:color="auto"/>
            <w:bottom w:val="none" w:sz="0" w:space="0" w:color="auto"/>
            <w:right w:val="none" w:sz="0" w:space="0" w:color="auto"/>
          </w:divBdr>
        </w:div>
        <w:div w:id="268591341">
          <w:marLeft w:val="0"/>
          <w:marRight w:val="0"/>
          <w:marTop w:val="0"/>
          <w:marBottom w:val="0"/>
          <w:divBdr>
            <w:top w:val="none" w:sz="0" w:space="0" w:color="auto"/>
            <w:left w:val="none" w:sz="0" w:space="0" w:color="auto"/>
            <w:bottom w:val="none" w:sz="0" w:space="0" w:color="auto"/>
            <w:right w:val="none" w:sz="0" w:space="0" w:color="auto"/>
          </w:divBdr>
        </w:div>
        <w:div w:id="637035526">
          <w:marLeft w:val="0"/>
          <w:marRight w:val="0"/>
          <w:marTop w:val="0"/>
          <w:marBottom w:val="0"/>
          <w:divBdr>
            <w:top w:val="none" w:sz="0" w:space="0" w:color="auto"/>
            <w:left w:val="none" w:sz="0" w:space="0" w:color="auto"/>
            <w:bottom w:val="none" w:sz="0" w:space="0" w:color="auto"/>
            <w:right w:val="none" w:sz="0" w:space="0" w:color="auto"/>
          </w:divBdr>
        </w:div>
        <w:div w:id="749352233">
          <w:marLeft w:val="0"/>
          <w:marRight w:val="0"/>
          <w:marTop w:val="0"/>
          <w:marBottom w:val="0"/>
          <w:divBdr>
            <w:top w:val="none" w:sz="0" w:space="0" w:color="auto"/>
            <w:left w:val="none" w:sz="0" w:space="0" w:color="auto"/>
            <w:bottom w:val="none" w:sz="0" w:space="0" w:color="auto"/>
            <w:right w:val="none" w:sz="0" w:space="0" w:color="auto"/>
          </w:divBdr>
        </w:div>
        <w:div w:id="1052190887">
          <w:marLeft w:val="0"/>
          <w:marRight w:val="0"/>
          <w:marTop w:val="0"/>
          <w:marBottom w:val="0"/>
          <w:divBdr>
            <w:top w:val="none" w:sz="0" w:space="0" w:color="auto"/>
            <w:left w:val="none" w:sz="0" w:space="0" w:color="auto"/>
            <w:bottom w:val="none" w:sz="0" w:space="0" w:color="auto"/>
            <w:right w:val="none" w:sz="0" w:space="0" w:color="auto"/>
          </w:divBdr>
        </w:div>
        <w:div w:id="1513032436">
          <w:marLeft w:val="0"/>
          <w:marRight w:val="0"/>
          <w:marTop w:val="0"/>
          <w:marBottom w:val="0"/>
          <w:divBdr>
            <w:top w:val="none" w:sz="0" w:space="0" w:color="auto"/>
            <w:left w:val="none" w:sz="0" w:space="0" w:color="auto"/>
            <w:bottom w:val="none" w:sz="0" w:space="0" w:color="auto"/>
            <w:right w:val="none" w:sz="0" w:space="0" w:color="auto"/>
          </w:divBdr>
        </w:div>
      </w:divsChild>
    </w:div>
    <w:div w:id="248006806">
      <w:bodyDiv w:val="1"/>
      <w:marLeft w:val="0"/>
      <w:marRight w:val="0"/>
      <w:marTop w:val="0"/>
      <w:marBottom w:val="0"/>
      <w:divBdr>
        <w:top w:val="none" w:sz="0" w:space="0" w:color="auto"/>
        <w:left w:val="none" w:sz="0" w:space="0" w:color="auto"/>
        <w:bottom w:val="none" w:sz="0" w:space="0" w:color="auto"/>
        <w:right w:val="none" w:sz="0" w:space="0" w:color="auto"/>
      </w:divBdr>
      <w:divsChild>
        <w:div w:id="24454577">
          <w:marLeft w:val="0"/>
          <w:marRight w:val="0"/>
          <w:marTop w:val="0"/>
          <w:marBottom w:val="0"/>
          <w:divBdr>
            <w:top w:val="none" w:sz="0" w:space="0" w:color="auto"/>
            <w:left w:val="none" w:sz="0" w:space="0" w:color="auto"/>
            <w:bottom w:val="none" w:sz="0" w:space="0" w:color="auto"/>
            <w:right w:val="none" w:sz="0" w:space="0" w:color="auto"/>
          </w:divBdr>
        </w:div>
        <w:div w:id="338315100">
          <w:marLeft w:val="0"/>
          <w:marRight w:val="0"/>
          <w:marTop w:val="0"/>
          <w:marBottom w:val="0"/>
          <w:divBdr>
            <w:top w:val="none" w:sz="0" w:space="0" w:color="auto"/>
            <w:left w:val="none" w:sz="0" w:space="0" w:color="auto"/>
            <w:bottom w:val="none" w:sz="0" w:space="0" w:color="auto"/>
            <w:right w:val="none" w:sz="0" w:space="0" w:color="auto"/>
          </w:divBdr>
        </w:div>
        <w:div w:id="348025756">
          <w:marLeft w:val="0"/>
          <w:marRight w:val="0"/>
          <w:marTop w:val="0"/>
          <w:marBottom w:val="0"/>
          <w:divBdr>
            <w:top w:val="none" w:sz="0" w:space="0" w:color="auto"/>
            <w:left w:val="none" w:sz="0" w:space="0" w:color="auto"/>
            <w:bottom w:val="none" w:sz="0" w:space="0" w:color="auto"/>
            <w:right w:val="none" w:sz="0" w:space="0" w:color="auto"/>
          </w:divBdr>
        </w:div>
        <w:div w:id="395784304">
          <w:marLeft w:val="0"/>
          <w:marRight w:val="0"/>
          <w:marTop w:val="0"/>
          <w:marBottom w:val="0"/>
          <w:divBdr>
            <w:top w:val="none" w:sz="0" w:space="0" w:color="auto"/>
            <w:left w:val="none" w:sz="0" w:space="0" w:color="auto"/>
            <w:bottom w:val="none" w:sz="0" w:space="0" w:color="auto"/>
            <w:right w:val="none" w:sz="0" w:space="0" w:color="auto"/>
          </w:divBdr>
        </w:div>
        <w:div w:id="628509255">
          <w:marLeft w:val="0"/>
          <w:marRight w:val="0"/>
          <w:marTop w:val="0"/>
          <w:marBottom w:val="0"/>
          <w:divBdr>
            <w:top w:val="none" w:sz="0" w:space="0" w:color="auto"/>
            <w:left w:val="none" w:sz="0" w:space="0" w:color="auto"/>
            <w:bottom w:val="none" w:sz="0" w:space="0" w:color="auto"/>
            <w:right w:val="none" w:sz="0" w:space="0" w:color="auto"/>
          </w:divBdr>
        </w:div>
        <w:div w:id="844323844">
          <w:marLeft w:val="0"/>
          <w:marRight w:val="0"/>
          <w:marTop w:val="0"/>
          <w:marBottom w:val="0"/>
          <w:divBdr>
            <w:top w:val="none" w:sz="0" w:space="0" w:color="auto"/>
            <w:left w:val="none" w:sz="0" w:space="0" w:color="auto"/>
            <w:bottom w:val="none" w:sz="0" w:space="0" w:color="auto"/>
            <w:right w:val="none" w:sz="0" w:space="0" w:color="auto"/>
          </w:divBdr>
        </w:div>
        <w:div w:id="899249207">
          <w:marLeft w:val="0"/>
          <w:marRight w:val="0"/>
          <w:marTop w:val="0"/>
          <w:marBottom w:val="0"/>
          <w:divBdr>
            <w:top w:val="none" w:sz="0" w:space="0" w:color="auto"/>
            <w:left w:val="none" w:sz="0" w:space="0" w:color="auto"/>
            <w:bottom w:val="none" w:sz="0" w:space="0" w:color="auto"/>
            <w:right w:val="none" w:sz="0" w:space="0" w:color="auto"/>
          </w:divBdr>
        </w:div>
        <w:div w:id="1109592545">
          <w:marLeft w:val="0"/>
          <w:marRight w:val="0"/>
          <w:marTop w:val="0"/>
          <w:marBottom w:val="0"/>
          <w:divBdr>
            <w:top w:val="none" w:sz="0" w:space="0" w:color="auto"/>
            <w:left w:val="none" w:sz="0" w:space="0" w:color="auto"/>
            <w:bottom w:val="none" w:sz="0" w:space="0" w:color="auto"/>
            <w:right w:val="none" w:sz="0" w:space="0" w:color="auto"/>
          </w:divBdr>
        </w:div>
        <w:div w:id="1266887980">
          <w:marLeft w:val="0"/>
          <w:marRight w:val="0"/>
          <w:marTop w:val="0"/>
          <w:marBottom w:val="0"/>
          <w:divBdr>
            <w:top w:val="none" w:sz="0" w:space="0" w:color="auto"/>
            <w:left w:val="none" w:sz="0" w:space="0" w:color="auto"/>
            <w:bottom w:val="none" w:sz="0" w:space="0" w:color="auto"/>
            <w:right w:val="none" w:sz="0" w:space="0" w:color="auto"/>
          </w:divBdr>
        </w:div>
        <w:div w:id="1547792330">
          <w:marLeft w:val="0"/>
          <w:marRight w:val="0"/>
          <w:marTop w:val="0"/>
          <w:marBottom w:val="0"/>
          <w:divBdr>
            <w:top w:val="none" w:sz="0" w:space="0" w:color="auto"/>
            <w:left w:val="none" w:sz="0" w:space="0" w:color="auto"/>
            <w:bottom w:val="none" w:sz="0" w:space="0" w:color="auto"/>
            <w:right w:val="none" w:sz="0" w:space="0" w:color="auto"/>
          </w:divBdr>
        </w:div>
        <w:div w:id="1731876430">
          <w:marLeft w:val="0"/>
          <w:marRight w:val="0"/>
          <w:marTop w:val="0"/>
          <w:marBottom w:val="0"/>
          <w:divBdr>
            <w:top w:val="none" w:sz="0" w:space="0" w:color="auto"/>
            <w:left w:val="none" w:sz="0" w:space="0" w:color="auto"/>
            <w:bottom w:val="none" w:sz="0" w:space="0" w:color="auto"/>
            <w:right w:val="none" w:sz="0" w:space="0" w:color="auto"/>
          </w:divBdr>
        </w:div>
        <w:div w:id="2072803551">
          <w:marLeft w:val="0"/>
          <w:marRight w:val="0"/>
          <w:marTop w:val="0"/>
          <w:marBottom w:val="0"/>
          <w:divBdr>
            <w:top w:val="none" w:sz="0" w:space="0" w:color="auto"/>
            <w:left w:val="none" w:sz="0" w:space="0" w:color="auto"/>
            <w:bottom w:val="none" w:sz="0" w:space="0" w:color="auto"/>
            <w:right w:val="none" w:sz="0" w:space="0" w:color="auto"/>
          </w:divBdr>
        </w:div>
      </w:divsChild>
    </w:div>
    <w:div w:id="458257223">
      <w:bodyDiv w:val="1"/>
      <w:marLeft w:val="0"/>
      <w:marRight w:val="0"/>
      <w:marTop w:val="0"/>
      <w:marBottom w:val="0"/>
      <w:divBdr>
        <w:top w:val="none" w:sz="0" w:space="0" w:color="auto"/>
        <w:left w:val="none" w:sz="0" w:space="0" w:color="auto"/>
        <w:bottom w:val="none" w:sz="0" w:space="0" w:color="auto"/>
        <w:right w:val="none" w:sz="0" w:space="0" w:color="auto"/>
      </w:divBdr>
      <w:divsChild>
        <w:div w:id="33817258">
          <w:marLeft w:val="0"/>
          <w:marRight w:val="0"/>
          <w:marTop w:val="0"/>
          <w:marBottom w:val="0"/>
          <w:divBdr>
            <w:top w:val="none" w:sz="0" w:space="0" w:color="auto"/>
            <w:left w:val="none" w:sz="0" w:space="0" w:color="auto"/>
            <w:bottom w:val="none" w:sz="0" w:space="0" w:color="auto"/>
            <w:right w:val="none" w:sz="0" w:space="0" w:color="auto"/>
          </w:divBdr>
        </w:div>
        <w:div w:id="76875711">
          <w:marLeft w:val="0"/>
          <w:marRight w:val="0"/>
          <w:marTop w:val="0"/>
          <w:marBottom w:val="0"/>
          <w:divBdr>
            <w:top w:val="none" w:sz="0" w:space="0" w:color="auto"/>
            <w:left w:val="none" w:sz="0" w:space="0" w:color="auto"/>
            <w:bottom w:val="none" w:sz="0" w:space="0" w:color="auto"/>
            <w:right w:val="none" w:sz="0" w:space="0" w:color="auto"/>
          </w:divBdr>
        </w:div>
        <w:div w:id="154613585">
          <w:marLeft w:val="0"/>
          <w:marRight w:val="0"/>
          <w:marTop w:val="0"/>
          <w:marBottom w:val="0"/>
          <w:divBdr>
            <w:top w:val="none" w:sz="0" w:space="0" w:color="auto"/>
            <w:left w:val="none" w:sz="0" w:space="0" w:color="auto"/>
            <w:bottom w:val="none" w:sz="0" w:space="0" w:color="auto"/>
            <w:right w:val="none" w:sz="0" w:space="0" w:color="auto"/>
          </w:divBdr>
        </w:div>
        <w:div w:id="176316031">
          <w:marLeft w:val="0"/>
          <w:marRight w:val="0"/>
          <w:marTop w:val="0"/>
          <w:marBottom w:val="0"/>
          <w:divBdr>
            <w:top w:val="none" w:sz="0" w:space="0" w:color="auto"/>
            <w:left w:val="none" w:sz="0" w:space="0" w:color="auto"/>
            <w:bottom w:val="none" w:sz="0" w:space="0" w:color="auto"/>
            <w:right w:val="none" w:sz="0" w:space="0" w:color="auto"/>
          </w:divBdr>
        </w:div>
        <w:div w:id="205604092">
          <w:marLeft w:val="0"/>
          <w:marRight w:val="0"/>
          <w:marTop w:val="0"/>
          <w:marBottom w:val="0"/>
          <w:divBdr>
            <w:top w:val="none" w:sz="0" w:space="0" w:color="auto"/>
            <w:left w:val="none" w:sz="0" w:space="0" w:color="auto"/>
            <w:bottom w:val="none" w:sz="0" w:space="0" w:color="auto"/>
            <w:right w:val="none" w:sz="0" w:space="0" w:color="auto"/>
          </w:divBdr>
        </w:div>
        <w:div w:id="478882613">
          <w:marLeft w:val="0"/>
          <w:marRight w:val="0"/>
          <w:marTop w:val="0"/>
          <w:marBottom w:val="0"/>
          <w:divBdr>
            <w:top w:val="none" w:sz="0" w:space="0" w:color="auto"/>
            <w:left w:val="none" w:sz="0" w:space="0" w:color="auto"/>
            <w:bottom w:val="none" w:sz="0" w:space="0" w:color="auto"/>
            <w:right w:val="none" w:sz="0" w:space="0" w:color="auto"/>
          </w:divBdr>
        </w:div>
        <w:div w:id="714694147">
          <w:marLeft w:val="0"/>
          <w:marRight w:val="0"/>
          <w:marTop w:val="0"/>
          <w:marBottom w:val="0"/>
          <w:divBdr>
            <w:top w:val="none" w:sz="0" w:space="0" w:color="auto"/>
            <w:left w:val="none" w:sz="0" w:space="0" w:color="auto"/>
            <w:bottom w:val="none" w:sz="0" w:space="0" w:color="auto"/>
            <w:right w:val="none" w:sz="0" w:space="0" w:color="auto"/>
          </w:divBdr>
        </w:div>
        <w:div w:id="772242113">
          <w:marLeft w:val="0"/>
          <w:marRight w:val="0"/>
          <w:marTop w:val="0"/>
          <w:marBottom w:val="0"/>
          <w:divBdr>
            <w:top w:val="none" w:sz="0" w:space="0" w:color="auto"/>
            <w:left w:val="none" w:sz="0" w:space="0" w:color="auto"/>
            <w:bottom w:val="none" w:sz="0" w:space="0" w:color="auto"/>
            <w:right w:val="none" w:sz="0" w:space="0" w:color="auto"/>
          </w:divBdr>
        </w:div>
        <w:div w:id="778110156">
          <w:marLeft w:val="0"/>
          <w:marRight w:val="0"/>
          <w:marTop w:val="0"/>
          <w:marBottom w:val="0"/>
          <w:divBdr>
            <w:top w:val="none" w:sz="0" w:space="0" w:color="auto"/>
            <w:left w:val="none" w:sz="0" w:space="0" w:color="auto"/>
            <w:bottom w:val="none" w:sz="0" w:space="0" w:color="auto"/>
            <w:right w:val="none" w:sz="0" w:space="0" w:color="auto"/>
          </w:divBdr>
        </w:div>
        <w:div w:id="911699862">
          <w:marLeft w:val="0"/>
          <w:marRight w:val="0"/>
          <w:marTop w:val="0"/>
          <w:marBottom w:val="0"/>
          <w:divBdr>
            <w:top w:val="none" w:sz="0" w:space="0" w:color="auto"/>
            <w:left w:val="none" w:sz="0" w:space="0" w:color="auto"/>
            <w:bottom w:val="none" w:sz="0" w:space="0" w:color="auto"/>
            <w:right w:val="none" w:sz="0" w:space="0" w:color="auto"/>
          </w:divBdr>
        </w:div>
        <w:div w:id="1184396647">
          <w:marLeft w:val="0"/>
          <w:marRight w:val="0"/>
          <w:marTop w:val="0"/>
          <w:marBottom w:val="0"/>
          <w:divBdr>
            <w:top w:val="none" w:sz="0" w:space="0" w:color="auto"/>
            <w:left w:val="none" w:sz="0" w:space="0" w:color="auto"/>
            <w:bottom w:val="none" w:sz="0" w:space="0" w:color="auto"/>
            <w:right w:val="none" w:sz="0" w:space="0" w:color="auto"/>
          </w:divBdr>
        </w:div>
        <w:div w:id="1279796749">
          <w:marLeft w:val="0"/>
          <w:marRight w:val="0"/>
          <w:marTop w:val="0"/>
          <w:marBottom w:val="0"/>
          <w:divBdr>
            <w:top w:val="none" w:sz="0" w:space="0" w:color="auto"/>
            <w:left w:val="none" w:sz="0" w:space="0" w:color="auto"/>
            <w:bottom w:val="none" w:sz="0" w:space="0" w:color="auto"/>
            <w:right w:val="none" w:sz="0" w:space="0" w:color="auto"/>
          </w:divBdr>
        </w:div>
        <w:div w:id="1338003475">
          <w:marLeft w:val="0"/>
          <w:marRight w:val="0"/>
          <w:marTop w:val="0"/>
          <w:marBottom w:val="0"/>
          <w:divBdr>
            <w:top w:val="none" w:sz="0" w:space="0" w:color="auto"/>
            <w:left w:val="none" w:sz="0" w:space="0" w:color="auto"/>
            <w:bottom w:val="none" w:sz="0" w:space="0" w:color="auto"/>
            <w:right w:val="none" w:sz="0" w:space="0" w:color="auto"/>
          </w:divBdr>
        </w:div>
        <w:div w:id="1357536805">
          <w:marLeft w:val="0"/>
          <w:marRight w:val="0"/>
          <w:marTop w:val="0"/>
          <w:marBottom w:val="0"/>
          <w:divBdr>
            <w:top w:val="none" w:sz="0" w:space="0" w:color="auto"/>
            <w:left w:val="none" w:sz="0" w:space="0" w:color="auto"/>
            <w:bottom w:val="none" w:sz="0" w:space="0" w:color="auto"/>
            <w:right w:val="none" w:sz="0" w:space="0" w:color="auto"/>
          </w:divBdr>
        </w:div>
        <w:div w:id="1980063873">
          <w:marLeft w:val="0"/>
          <w:marRight w:val="0"/>
          <w:marTop w:val="0"/>
          <w:marBottom w:val="0"/>
          <w:divBdr>
            <w:top w:val="none" w:sz="0" w:space="0" w:color="auto"/>
            <w:left w:val="none" w:sz="0" w:space="0" w:color="auto"/>
            <w:bottom w:val="none" w:sz="0" w:space="0" w:color="auto"/>
            <w:right w:val="none" w:sz="0" w:space="0" w:color="auto"/>
          </w:divBdr>
        </w:div>
        <w:div w:id="2022391065">
          <w:marLeft w:val="0"/>
          <w:marRight w:val="0"/>
          <w:marTop w:val="0"/>
          <w:marBottom w:val="0"/>
          <w:divBdr>
            <w:top w:val="none" w:sz="0" w:space="0" w:color="auto"/>
            <w:left w:val="none" w:sz="0" w:space="0" w:color="auto"/>
            <w:bottom w:val="none" w:sz="0" w:space="0" w:color="auto"/>
            <w:right w:val="none" w:sz="0" w:space="0" w:color="auto"/>
          </w:divBdr>
        </w:div>
        <w:div w:id="2144811976">
          <w:marLeft w:val="0"/>
          <w:marRight w:val="0"/>
          <w:marTop w:val="0"/>
          <w:marBottom w:val="0"/>
          <w:divBdr>
            <w:top w:val="none" w:sz="0" w:space="0" w:color="auto"/>
            <w:left w:val="none" w:sz="0" w:space="0" w:color="auto"/>
            <w:bottom w:val="none" w:sz="0" w:space="0" w:color="auto"/>
            <w:right w:val="none" w:sz="0" w:space="0" w:color="auto"/>
          </w:divBdr>
        </w:div>
      </w:divsChild>
    </w:div>
    <w:div w:id="721096458">
      <w:bodyDiv w:val="1"/>
      <w:marLeft w:val="0"/>
      <w:marRight w:val="0"/>
      <w:marTop w:val="0"/>
      <w:marBottom w:val="0"/>
      <w:divBdr>
        <w:top w:val="none" w:sz="0" w:space="0" w:color="auto"/>
        <w:left w:val="none" w:sz="0" w:space="0" w:color="auto"/>
        <w:bottom w:val="none" w:sz="0" w:space="0" w:color="auto"/>
        <w:right w:val="none" w:sz="0" w:space="0" w:color="auto"/>
      </w:divBdr>
      <w:divsChild>
        <w:div w:id="330913082">
          <w:marLeft w:val="0"/>
          <w:marRight w:val="0"/>
          <w:marTop w:val="0"/>
          <w:marBottom w:val="0"/>
          <w:divBdr>
            <w:top w:val="none" w:sz="0" w:space="0" w:color="auto"/>
            <w:left w:val="none" w:sz="0" w:space="0" w:color="auto"/>
            <w:bottom w:val="none" w:sz="0" w:space="0" w:color="auto"/>
            <w:right w:val="none" w:sz="0" w:space="0" w:color="auto"/>
          </w:divBdr>
          <w:divsChild>
            <w:div w:id="128013922">
              <w:marLeft w:val="0"/>
              <w:marRight w:val="0"/>
              <w:marTop w:val="0"/>
              <w:marBottom w:val="0"/>
              <w:divBdr>
                <w:top w:val="none" w:sz="0" w:space="0" w:color="auto"/>
                <w:left w:val="none" w:sz="0" w:space="0" w:color="auto"/>
                <w:bottom w:val="none" w:sz="0" w:space="0" w:color="auto"/>
                <w:right w:val="none" w:sz="0" w:space="0" w:color="auto"/>
              </w:divBdr>
            </w:div>
            <w:div w:id="160660824">
              <w:marLeft w:val="0"/>
              <w:marRight w:val="0"/>
              <w:marTop w:val="0"/>
              <w:marBottom w:val="0"/>
              <w:divBdr>
                <w:top w:val="none" w:sz="0" w:space="0" w:color="auto"/>
                <w:left w:val="none" w:sz="0" w:space="0" w:color="auto"/>
                <w:bottom w:val="none" w:sz="0" w:space="0" w:color="auto"/>
                <w:right w:val="none" w:sz="0" w:space="0" w:color="auto"/>
              </w:divBdr>
            </w:div>
            <w:div w:id="165022616">
              <w:marLeft w:val="0"/>
              <w:marRight w:val="0"/>
              <w:marTop w:val="0"/>
              <w:marBottom w:val="0"/>
              <w:divBdr>
                <w:top w:val="none" w:sz="0" w:space="0" w:color="auto"/>
                <w:left w:val="none" w:sz="0" w:space="0" w:color="auto"/>
                <w:bottom w:val="none" w:sz="0" w:space="0" w:color="auto"/>
                <w:right w:val="none" w:sz="0" w:space="0" w:color="auto"/>
              </w:divBdr>
            </w:div>
            <w:div w:id="419764171">
              <w:marLeft w:val="0"/>
              <w:marRight w:val="0"/>
              <w:marTop w:val="0"/>
              <w:marBottom w:val="0"/>
              <w:divBdr>
                <w:top w:val="none" w:sz="0" w:space="0" w:color="auto"/>
                <w:left w:val="none" w:sz="0" w:space="0" w:color="auto"/>
                <w:bottom w:val="none" w:sz="0" w:space="0" w:color="auto"/>
                <w:right w:val="none" w:sz="0" w:space="0" w:color="auto"/>
              </w:divBdr>
            </w:div>
            <w:div w:id="625506844">
              <w:marLeft w:val="0"/>
              <w:marRight w:val="0"/>
              <w:marTop w:val="0"/>
              <w:marBottom w:val="0"/>
              <w:divBdr>
                <w:top w:val="none" w:sz="0" w:space="0" w:color="auto"/>
                <w:left w:val="none" w:sz="0" w:space="0" w:color="auto"/>
                <w:bottom w:val="none" w:sz="0" w:space="0" w:color="auto"/>
                <w:right w:val="none" w:sz="0" w:space="0" w:color="auto"/>
              </w:divBdr>
            </w:div>
            <w:div w:id="728306285">
              <w:marLeft w:val="0"/>
              <w:marRight w:val="0"/>
              <w:marTop w:val="0"/>
              <w:marBottom w:val="0"/>
              <w:divBdr>
                <w:top w:val="none" w:sz="0" w:space="0" w:color="auto"/>
                <w:left w:val="none" w:sz="0" w:space="0" w:color="auto"/>
                <w:bottom w:val="none" w:sz="0" w:space="0" w:color="auto"/>
                <w:right w:val="none" w:sz="0" w:space="0" w:color="auto"/>
              </w:divBdr>
            </w:div>
            <w:div w:id="896942049">
              <w:marLeft w:val="0"/>
              <w:marRight w:val="0"/>
              <w:marTop w:val="0"/>
              <w:marBottom w:val="0"/>
              <w:divBdr>
                <w:top w:val="none" w:sz="0" w:space="0" w:color="auto"/>
                <w:left w:val="none" w:sz="0" w:space="0" w:color="auto"/>
                <w:bottom w:val="none" w:sz="0" w:space="0" w:color="auto"/>
                <w:right w:val="none" w:sz="0" w:space="0" w:color="auto"/>
              </w:divBdr>
            </w:div>
            <w:div w:id="922104716">
              <w:marLeft w:val="0"/>
              <w:marRight w:val="0"/>
              <w:marTop w:val="0"/>
              <w:marBottom w:val="0"/>
              <w:divBdr>
                <w:top w:val="none" w:sz="0" w:space="0" w:color="auto"/>
                <w:left w:val="none" w:sz="0" w:space="0" w:color="auto"/>
                <w:bottom w:val="none" w:sz="0" w:space="0" w:color="auto"/>
                <w:right w:val="none" w:sz="0" w:space="0" w:color="auto"/>
              </w:divBdr>
            </w:div>
            <w:div w:id="999891447">
              <w:marLeft w:val="0"/>
              <w:marRight w:val="0"/>
              <w:marTop w:val="0"/>
              <w:marBottom w:val="0"/>
              <w:divBdr>
                <w:top w:val="none" w:sz="0" w:space="0" w:color="auto"/>
                <w:left w:val="none" w:sz="0" w:space="0" w:color="auto"/>
                <w:bottom w:val="none" w:sz="0" w:space="0" w:color="auto"/>
                <w:right w:val="none" w:sz="0" w:space="0" w:color="auto"/>
              </w:divBdr>
            </w:div>
            <w:div w:id="1041054025">
              <w:marLeft w:val="0"/>
              <w:marRight w:val="0"/>
              <w:marTop w:val="0"/>
              <w:marBottom w:val="0"/>
              <w:divBdr>
                <w:top w:val="none" w:sz="0" w:space="0" w:color="auto"/>
                <w:left w:val="none" w:sz="0" w:space="0" w:color="auto"/>
                <w:bottom w:val="none" w:sz="0" w:space="0" w:color="auto"/>
                <w:right w:val="none" w:sz="0" w:space="0" w:color="auto"/>
              </w:divBdr>
            </w:div>
            <w:div w:id="1340154716">
              <w:marLeft w:val="0"/>
              <w:marRight w:val="0"/>
              <w:marTop w:val="0"/>
              <w:marBottom w:val="0"/>
              <w:divBdr>
                <w:top w:val="none" w:sz="0" w:space="0" w:color="auto"/>
                <w:left w:val="none" w:sz="0" w:space="0" w:color="auto"/>
                <w:bottom w:val="none" w:sz="0" w:space="0" w:color="auto"/>
                <w:right w:val="none" w:sz="0" w:space="0" w:color="auto"/>
              </w:divBdr>
            </w:div>
            <w:div w:id="1430735751">
              <w:marLeft w:val="0"/>
              <w:marRight w:val="0"/>
              <w:marTop w:val="0"/>
              <w:marBottom w:val="0"/>
              <w:divBdr>
                <w:top w:val="none" w:sz="0" w:space="0" w:color="auto"/>
                <w:left w:val="none" w:sz="0" w:space="0" w:color="auto"/>
                <w:bottom w:val="none" w:sz="0" w:space="0" w:color="auto"/>
                <w:right w:val="none" w:sz="0" w:space="0" w:color="auto"/>
              </w:divBdr>
            </w:div>
            <w:div w:id="1535653993">
              <w:marLeft w:val="0"/>
              <w:marRight w:val="0"/>
              <w:marTop w:val="0"/>
              <w:marBottom w:val="0"/>
              <w:divBdr>
                <w:top w:val="none" w:sz="0" w:space="0" w:color="auto"/>
                <w:left w:val="none" w:sz="0" w:space="0" w:color="auto"/>
                <w:bottom w:val="none" w:sz="0" w:space="0" w:color="auto"/>
                <w:right w:val="none" w:sz="0" w:space="0" w:color="auto"/>
              </w:divBdr>
            </w:div>
            <w:div w:id="1596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299">
      <w:bodyDiv w:val="1"/>
      <w:marLeft w:val="0"/>
      <w:marRight w:val="0"/>
      <w:marTop w:val="0"/>
      <w:marBottom w:val="0"/>
      <w:divBdr>
        <w:top w:val="none" w:sz="0" w:space="0" w:color="auto"/>
        <w:left w:val="none" w:sz="0" w:space="0" w:color="auto"/>
        <w:bottom w:val="none" w:sz="0" w:space="0" w:color="auto"/>
        <w:right w:val="none" w:sz="0" w:space="0" w:color="auto"/>
      </w:divBdr>
      <w:divsChild>
        <w:div w:id="98570463">
          <w:marLeft w:val="0"/>
          <w:marRight w:val="0"/>
          <w:marTop w:val="0"/>
          <w:marBottom w:val="0"/>
          <w:divBdr>
            <w:top w:val="none" w:sz="0" w:space="0" w:color="auto"/>
            <w:left w:val="none" w:sz="0" w:space="0" w:color="auto"/>
            <w:bottom w:val="none" w:sz="0" w:space="0" w:color="auto"/>
            <w:right w:val="none" w:sz="0" w:space="0" w:color="auto"/>
          </w:divBdr>
        </w:div>
        <w:div w:id="1287664278">
          <w:marLeft w:val="0"/>
          <w:marRight w:val="0"/>
          <w:marTop w:val="0"/>
          <w:marBottom w:val="0"/>
          <w:divBdr>
            <w:top w:val="none" w:sz="0" w:space="0" w:color="auto"/>
            <w:left w:val="none" w:sz="0" w:space="0" w:color="auto"/>
            <w:bottom w:val="none" w:sz="0" w:space="0" w:color="auto"/>
            <w:right w:val="none" w:sz="0" w:space="0" w:color="auto"/>
          </w:divBdr>
        </w:div>
        <w:div w:id="1768379348">
          <w:marLeft w:val="0"/>
          <w:marRight w:val="0"/>
          <w:marTop w:val="0"/>
          <w:marBottom w:val="0"/>
          <w:divBdr>
            <w:top w:val="none" w:sz="0" w:space="0" w:color="auto"/>
            <w:left w:val="none" w:sz="0" w:space="0" w:color="auto"/>
            <w:bottom w:val="none" w:sz="0" w:space="0" w:color="auto"/>
            <w:right w:val="none" w:sz="0" w:space="0" w:color="auto"/>
          </w:divBdr>
        </w:div>
        <w:div w:id="1900969682">
          <w:marLeft w:val="0"/>
          <w:marRight w:val="0"/>
          <w:marTop w:val="0"/>
          <w:marBottom w:val="0"/>
          <w:divBdr>
            <w:top w:val="none" w:sz="0" w:space="0" w:color="auto"/>
            <w:left w:val="none" w:sz="0" w:space="0" w:color="auto"/>
            <w:bottom w:val="none" w:sz="0" w:space="0" w:color="auto"/>
            <w:right w:val="none" w:sz="0" w:space="0" w:color="auto"/>
          </w:divBdr>
        </w:div>
        <w:div w:id="2063014580">
          <w:marLeft w:val="0"/>
          <w:marRight w:val="0"/>
          <w:marTop w:val="0"/>
          <w:marBottom w:val="0"/>
          <w:divBdr>
            <w:top w:val="none" w:sz="0" w:space="0" w:color="auto"/>
            <w:left w:val="none" w:sz="0" w:space="0" w:color="auto"/>
            <w:bottom w:val="none" w:sz="0" w:space="0" w:color="auto"/>
            <w:right w:val="none" w:sz="0" w:space="0" w:color="auto"/>
          </w:divBdr>
        </w:div>
      </w:divsChild>
    </w:div>
    <w:div w:id="837772961">
      <w:bodyDiv w:val="1"/>
      <w:marLeft w:val="0"/>
      <w:marRight w:val="0"/>
      <w:marTop w:val="0"/>
      <w:marBottom w:val="0"/>
      <w:divBdr>
        <w:top w:val="none" w:sz="0" w:space="0" w:color="auto"/>
        <w:left w:val="none" w:sz="0" w:space="0" w:color="auto"/>
        <w:bottom w:val="none" w:sz="0" w:space="0" w:color="auto"/>
        <w:right w:val="none" w:sz="0" w:space="0" w:color="auto"/>
      </w:divBdr>
      <w:divsChild>
        <w:div w:id="14698417">
          <w:marLeft w:val="0"/>
          <w:marRight w:val="0"/>
          <w:marTop w:val="0"/>
          <w:marBottom w:val="0"/>
          <w:divBdr>
            <w:top w:val="none" w:sz="0" w:space="0" w:color="auto"/>
            <w:left w:val="none" w:sz="0" w:space="0" w:color="auto"/>
            <w:bottom w:val="none" w:sz="0" w:space="0" w:color="auto"/>
            <w:right w:val="none" w:sz="0" w:space="0" w:color="auto"/>
          </w:divBdr>
        </w:div>
        <w:div w:id="105854686">
          <w:marLeft w:val="0"/>
          <w:marRight w:val="0"/>
          <w:marTop w:val="0"/>
          <w:marBottom w:val="0"/>
          <w:divBdr>
            <w:top w:val="none" w:sz="0" w:space="0" w:color="auto"/>
            <w:left w:val="none" w:sz="0" w:space="0" w:color="auto"/>
            <w:bottom w:val="none" w:sz="0" w:space="0" w:color="auto"/>
            <w:right w:val="none" w:sz="0" w:space="0" w:color="auto"/>
          </w:divBdr>
        </w:div>
        <w:div w:id="184753571">
          <w:marLeft w:val="0"/>
          <w:marRight w:val="0"/>
          <w:marTop w:val="0"/>
          <w:marBottom w:val="0"/>
          <w:divBdr>
            <w:top w:val="none" w:sz="0" w:space="0" w:color="auto"/>
            <w:left w:val="none" w:sz="0" w:space="0" w:color="auto"/>
            <w:bottom w:val="none" w:sz="0" w:space="0" w:color="auto"/>
            <w:right w:val="none" w:sz="0" w:space="0" w:color="auto"/>
          </w:divBdr>
        </w:div>
        <w:div w:id="374279827">
          <w:marLeft w:val="0"/>
          <w:marRight w:val="0"/>
          <w:marTop w:val="0"/>
          <w:marBottom w:val="0"/>
          <w:divBdr>
            <w:top w:val="none" w:sz="0" w:space="0" w:color="auto"/>
            <w:left w:val="none" w:sz="0" w:space="0" w:color="auto"/>
            <w:bottom w:val="none" w:sz="0" w:space="0" w:color="auto"/>
            <w:right w:val="none" w:sz="0" w:space="0" w:color="auto"/>
          </w:divBdr>
        </w:div>
        <w:div w:id="595602136">
          <w:marLeft w:val="0"/>
          <w:marRight w:val="0"/>
          <w:marTop w:val="0"/>
          <w:marBottom w:val="0"/>
          <w:divBdr>
            <w:top w:val="none" w:sz="0" w:space="0" w:color="auto"/>
            <w:left w:val="none" w:sz="0" w:space="0" w:color="auto"/>
            <w:bottom w:val="none" w:sz="0" w:space="0" w:color="auto"/>
            <w:right w:val="none" w:sz="0" w:space="0" w:color="auto"/>
          </w:divBdr>
        </w:div>
        <w:div w:id="615985282">
          <w:marLeft w:val="0"/>
          <w:marRight w:val="0"/>
          <w:marTop w:val="0"/>
          <w:marBottom w:val="0"/>
          <w:divBdr>
            <w:top w:val="none" w:sz="0" w:space="0" w:color="auto"/>
            <w:left w:val="none" w:sz="0" w:space="0" w:color="auto"/>
            <w:bottom w:val="none" w:sz="0" w:space="0" w:color="auto"/>
            <w:right w:val="none" w:sz="0" w:space="0" w:color="auto"/>
          </w:divBdr>
        </w:div>
        <w:div w:id="1220899241">
          <w:marLeft w:val="0"/>
          <w:marRight w:val="0"/>
          <w:marTop w:val="0"/>
          <w:marBottom w:val="0"/>
          <w:divBdr>
            <w:top w:val="none" w:sz="0" w:space="0" w:color="auto"/>
            <w:left w:val="none" w:sz="0" w:space="0" w:color="auto"/>
            <w:bottom w:val="none" w:sz="0" w:space="0" w:color="auto"/>
            <w:right w:val="none" w:sz="0" w:space="0" w:color="auto"/>
          </w:divBdr>
        </w:div>
        <w:div w:id="1339622555">
          <w:marLeft w:val="0"/>
          <w:marRight w:val="0"/>
          <w:marTop w:val="0"/>
          <w:marBottom w:val="0"/>
          <w:divBdr>
            <w:top w:val="none" w:sz="0" w:space="0" w:color="auto"/>
            <w:left w:val="none" w:sz="0" w:space="0" w:color="auto"/>
            <w:bottom w:val="none" w:sz="0" w:space="0" w:color="auto"/>
            <w:right w:val="none" w:sz="0" w:space="0" w:color="auto"/>
          </w:divBdr>
        </w:div>
        <w:div w:id="1622150415">
          <w:marLeft w:val="0"/>
          <w:marRight w:val="0"/>
          <w:marTop w:val="0"/>
          <w:marBottom w:val="0"/>
          <w:divBdr>
            <w:top w:val="none" w:sz="0" w:space="0" w:color="auto"/>
            <w:left w:val="none" w:sz="0" w:space="0" w:color="auto"/>
            <w:bottom w:val="none" w:sz="0" w:space="0" w:color="auto"/>
            <w:right w:val="none" w:sz="0" w:space="0" w:color="auto"/>
          </w:divBdr>
        </w:div>
        <w:div w:id="1658805537">
          <w:marLeft w:val="0"/>
          <w:marRight w:val="0"/>
          <w:marTop w:val="0"/>
          <w:marBottom w:val="0"/>
          <w:divBdr>
            <w:top w:val="none" w:sz="0" w:space="0" w:color="auto"/>
            <w:left w:val="none" w:sz="0" w:space="0" w:color="auto"/>
            <w:bottom w:val="none" w:sz="0" w:space="0" w:color="auto"/>
            <w:right w:val="none" w:sz="0" w:space="0" w:color="auto"/>
          </w:divBdr>
        </w:div>
        <w:div w:id="1780445059">
          <w:marLeft w:val="0"/>
          <w:marRight w:val="0"/>
          <w:marTop w:val="0"/>
          <w:marBottom w:val="0"/>
          <w:divBdr>
            <w:top w:val="none" w:sz="0" w:space="0" w:color="auto"/>
            <w:left w:val="none" w:sz="0" w:space="0" w:color="auto"/>
            <w:bottom w:val="none" w:sz="0" w:space="0" w:color="auto"/>
            <w:right w:val="none" w:sz="0" w:space="0" w:color="auto"/>
          </w:divBdr>
        </w:div>
        <w:div w:id="1781870271">
          <w:marLeft w:val="0"/>
          <w:marRight w:val="0"/>
          <w:marTop w:val="0"/>
          <w:marBottom w:val="0"/>
          <w:divBdr>
            <w:top w:val="none" w:sz="0" w:space="0" w:color="auto"/>
            <w:left w:val="none" w:sz="0" w:space="0" w:color="auto"/>
            <w:bottom w:val="none" w:sz="0" w:space="0" w:color="auto"/>
            <w:right w:val="none" w:sz="0" w:space="0" w:color="auto"/>
          </w:divBdr>
        </w:div>
        <w:div w:id="2076849821">
          <w:marLeft w:val="0"/>
          <w:marRight w:val="0"/>
          <w:marTop w:val="0"/>
          <w:marBottom w:val="0"/>
          <w:divBdr>
            <w:top w:val="none" w:sz="0" w:space="0" w:color="auto"/>
            <w:left w:val="none" w:sz="0" w:space="0" w:color="auto"/>
            <w:bottom w:val="none" w:sz="0" w:space="0" w:color="auto"/>
            <w:right w:val="none" w:sz="0" w:space="0" w:color="auto"/>
          </w:divBdr>
        </w:div>
      </w:divsChild>
    </w:div>
    <w:div w:id="851995209">
      <w:bodyDiv w:val="1"/>
      <w:marLeft w:val="0"/>
      <w:marRight w:val="0"/>
      <w:marTop w:val="0"/>
      <w:marBottom w:val="0"/>
      <w:divBdr>
        <w:top w:val="none" w:sz="0" w:space="0" w:color="auto"/>
        <w:left w:val="none" w:sz="0" w:space="0" w:color="auto"/>
        <w:bottom w:val="none" w:sz="0" w:space="0" w:color="auto"/>
        <w:right w:val="none" w:sz="0" w:space="0" w:color="auto"/>
      </w:divBdr>
      <w:divsChild>
        <w:div w:id="328100202">
          <w:marLeft w:val="0"/>
          <w:marRight w:val="0"/>
          <w:marTop w:val="0"/>
          <w:marBottom w:val="0"/>
          <w:divBdr>
            <w:top w:val="none" w:sz="0" w:space="0" w:color="auto"/>
            <w:left w:val="none" w:sz="0" w:space="0" w:color="auto"/>
            <w:bottom w:val="none" w:sz="0" w:space="0" w:color="auto"/>
            <w:right w:val="none" w:sz="0" w:space="0" w:color="auto"/>
          </w:divBdr>
        </w:div>
        <w:div w:id="520556050">
          <w:marLeft w:val="0"/>
          <w:marRight w:val="0"/>
          <w:marTop w:val="0"/>
          <w:marBottom w:val="0"/>
          <w:divBdr>
            <w:top w:val="none" w:sz="0" w:space="0" w:color="auto"/>
            <w:left w:val="none" w:sz="0" w:space="0" w:color="auto"/>
            <w:bottom w:val="none" w:sz="0" w:space="0" w:color="auto"/>
            <w:right w:val="none" w:sz="0" w:space="0" w:color="auto"/>
          </w:divBdr>
        </w:div>
        <w:div w:id="1391877902">
          <w:marLeft w:val="0"/>
          <w:marRight w:val="0"/>
          <w:marTop w:val="0"/>
          <w:marBottom w:val="0"/>
          <w:divBdr>
            <w:top w:val="none" w:sz="0" w:space="0" w:color="auto"/>
            <w:left w:val="none" w:sz="0" w:space="0" w:color="auto"/>
            <w:bottom w:val="none" w:sz="0" w:space="0" w:color="auto"/>
            <w:right w:val="none" w:sz="0" w:space="0" w:color="auto"/>
          </w:divBdr>
        </w:div>
        <w:div w:id="2053840614">
          <w:marLeft w:val="0"/>
          <w:marRight w:val="0"/>
          <w:marTop w:val="0"/>
          <w:marBottom w:val="0"/>
          <w:divBdr>
            <w:top w:val="none" w:sz="0" w:space="0" w:color="auto"/>
            <w:left w:val="none" w:sz="0" w:space="0" w:color="auto"/>
            <w:bottom w:val="none" w:sz="0" w:space="0" w:color="auto"/>
            <w:right w:val="none" w:sz="0" w:space="0" w:color="auto"/>
          </w:divBdr>
        </w:div>
        <w:div w:id="2117746426">
          <w:marLeft w:val="0"/>
          <w:marRight w:val="0"/>
          <w:marTop w:val="0"/>
          <w:marBottom w:val="0"/>
          <w:divBdr>
            <w:top w:val="none" w:sz="0" w:space="0" w:color="auto"/>
            <w:left w:val="none" w:sz="0" w:space="0" w:color="auto"/>
            <w:bottom w:val="none" w:sz="0" w:space="0" w:color="auto"/>
            <w:right w:val="none" w:sz="0" w:space="0" w:color="auto"/>
          </w:divBdr>
        </w:div>
      </w:divsChild>
    </w:div>
    <w:div w:id="933973650">
      <w:bodyDiv w:val="1"/>
      <w:marLeft w:val="0"/>
      <w:marRight w:val="0"/>
      <w:marTop w:val="0"/>
      <w:marBottom w:val="0"/>
      <w:divBdr>
        <w:top w:val="none" w:sz="0" w:space="0" w:color="auto"/>
        <w:left w:val="none" w:sz="0" w:space="0" w:color="auto"/>
        <w:bottom w:val="none" w:sz="0" w:space="0" w:color="auto"/>
        <w:right w:val="none" w:sz="0" w:space="0" w:color="auto"/>
      </w:divBdr>
      <w:divsChild>
        <w:div w:id="230503846">
          <w:marLeft w:val="0"/>
          <w:marRight w:val="0"/>
          <w:marTop w:val="0"/>
          <w:marBottom w:val="0"/>
          <w:divBdr>
            <w:top w:val="none" w:sz="0" w:space="0" w:color="auto"/>
            <w:left w:val="none" w:sz="0" w:space="0" w:color="auto"/>
            <w:bottom w:val="none" w:sz="0" w:space="0" w:color="auto"/>
            <w:right w:val="none" w:sz="0" w:space="0" w:color="auto"/>
          </w:divBdr>
        </w:div>
        <w:div w:id="667057482">
          <w:marLeft w:val="0"/>
          <w:marRight w:val="0"/>
          <w:marTop w:val="0"/>
          <w:marBottom w:val="0"/>
          <w:divBdr>
            <w:top w:val="none" w:sz="0" w:space="0" w:color="auto"/>
            <w:left w:val="none" w:sz="0" w:space="0" w:color="auto"/>
            <w:bottom w:val="none" w:sz="0" w:space="0" w:color="auto"/>
            <w:right w:val="none" w:sz="0" w:space="0" w:color="auto"/>
          </w:divBdr>
        </w:div>
        <w:div w:id="739986996">
          <w:marLeft w:val="0"/>
          <w:marRight w:val="0"/>
          <w:marTop w:val="0"/>
          <w:marBottom w:val="0"/>
          <w:divBdr>
            <w:top w:val="none" w:sz="0" w:space="0" w:color="auto"/>
            <w:left w:val="none" w:sz="0" w:space="0" w:color="auto"/>
            <w:bottom w:val="none" w:sz="0" w:space="0" w:color="auto"/>
            <w:right w:val="none" w:sz="0" w:space="0" w:color="auto"/>
          </w:divBdr>
        </w:div>
        <w:div w:id="791678088">
          <w:marLeft w:val="0"/>
          <w:marRight w:val="0"/>
          <w:marTop w:val="0"/>
          <w:marBottom w:val="0"/>
          <w:divBdr>
            <w:top w:val="none" w:sz="0" w:space="0" w:color="auto"/>
            <w:left w:val="none" w:sz="0" w:space="0" w:color="auto"/>
            <w:bottom w:val="none" w:sz="0" w:space="0" w:color="auto"/>
            <w:right w:val="none" w:sz="0" w:space="0" w:color="auto"/>
          </w:divBdr>
        </w:div>
        <w:div w:id="809597895">
          <w:marLeft w:val="0"/>
          <w:marRight w:val="0"/>
          <w:marTop w:val="0"/>
          <w:marBottom w:val="0"/>
          <w:divBdr>
            <w:top w:val="none" w:sz="0" w:space="0" w:color="auto"/>
            <w:left w:val="none" w:sz="0" w:space="0" w:color="auto"/>
            <w:bottom w:val="none" w:sz="0" w:space="0" w:color="auto"/>
            <w:right w:val="none" w:sz="0" w:space="0" w:color="auto"/>
          </w:divBdr>
        </w:div>
        <w:div w:id="1019549624">
          <w:marLeft w:val="0"/>
          <w:marRight w:val="0"/>
          <w:marTop w:val="0"/>
          <w:marBottom w:val="0"/>
          <w:divBdr>
            <w:top w:val="none" w:sz="0" w:space="0" w:color="auto"/>
            <w:left w:val="none" w:sz="0" w:space="0" w:color="auto"/>
            <w:bottom w:val="none" w:sz="0" w:space="0" w:color="auto"/>
            <w:right w:val="none" w:sz="0" w:space="0" w:color="auto"/>
          </w:divBdr>
        </w:div>
        <w:div w:id="1180658663">
          <w:marLeft w:val="0"/>
          <w:marRight w:val="0"/>
          <w:marTop w:val="0"/>
          <w:marBottom w:val="0"/>
          <w:divBdr>
            <w:top w:val="none" w:sz="0" w:space="0" w:color="auto"/>
            <w:left w:val="none" w:sz="0" w:space="0" w:color="auto"/>
            <w:bottom w:val="none" w:sz="0" w:space="0" w:color="auto"/>
            <w:right w:val="none" w:sz="0" w:space="0" w:color="auto"/>
          </w:divBdr>
        </w:div>
        <w:div w:id="2040859116">
          <w:marLeft w:val="0"/>
          <w:marRight w:val="0"/>
          <w:marTop w:val="0"/>
          <w:marBottom w:val="0"/>
          <w:divBdr>
            <w:top w:val="none" w:sz="0" w:space="0" w:color="auto"/>
            <w:left w:val="none" w:sz="0" w:space="0" w:color="auto"/>
            <w:bottom w:val="none" w:sz="0" w:space="0" w:color="auto"/>
            <w:right w:val="none" w:sz="0" w:space="0" w:color="auto"/>
          </w:divBdr>
        </w:div>
      </w:divsChild>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624314342">
          <w:marLeft w:val="0"/>
          <w:marRight w:val="0"/>
          <w:marTop w:val="0"/>
          <w:marBottom w:val="0"/>
          <w:divBdr>
            <w:top w:val="none" w:sz="0" w:space="0" w:color="auto"/>
            <w:left w:val="none" w:sz="0" w:space="0" w:color="auto"/>
            <w:bottom w:val="none" w:sz="0" w:space="0" w:color="auto"/>
            <w:right w:val="none" w:sz="0" w:space="0" w:color="auto"/>
          </w:divBdr>
        </w:div>
        <w:div w:id="1791509373">
          <w:marLeft w:val="0"/>
          <w:marRight w:val="0"/>
          <w:marTop w:val="0"/>
          <w:marBottom w:val="0"/>
          <w:divBdr>
            <w:top w:val="none" w:sz="0" w:space="0" w:color="auto"/>
            <w:left w:val="none" w:sz="0" w:space="0" w:color="auto"/>
            <w:bottom w:val="none" w:sz="0" w:space="0" w:color="auto"/>
            <w:right w:val="none" w:sz="0" w:space="0" w:color="auto"/>
          </w:divBdr>
        </w:div>
      </w:divsChild>
    </w:div>
    <w:div w:id="1484539647">
      <w:bodyDiv w:val="1"/>
      <w:marLeft w:val="0"/>
      <w:marRight w:val="0"/>
      <w:marTop w:val="0"/>
      <w:marBottom w:val="0"/>
      <w:divBdr>
        <w:top w:val="none" w:sz="0" w:space="0" w:color="auto"/>
        <w:left w:val="none" w:sz="0" w:space="0" w:color="auto"/>
        <w:bottom w:val="none" w:sz="0" w:space="0" w:color="auto"/>
        <w:right w:val="none" w:sz="0" w:space="0" w:color="auto"/>
      </w:divBdr>
      <w:divsChild>
        <w:div w:id="1222013251">
          <w:marLeft w:val="0"/>
          <w:marRight w:val="0"/>
          <w:marTop w:val="0"/>
          <w:marBottom w:val="0"/>
          <w:divBdr>
            <w:top w:val="none" w:sz="0" w:space="0" w:color="auto"/>
            <w:left w:val="none" w:sz="0" w:space="0" w:color="auto"/>
            <w:bottom w:val="none" w:sz="0" w:space="0" w:color="auto"/>
            <w:right w:val="none" w:sz="0" w:space="0" w:color="auto"/>
          </w:divBdr>
        </w:div>
        <w:div w:id="1389105923">
          <w:marLeft w:val="0"/>
          <w:marRight w:val="0"/>
          <w:marTop w:val="0"/>
          <w:marBottom w:val="0"/>
          <w:divBdr>
            <w:top w:val="none" w:sz="0" w:space="0" w:color="auto"/>
            <w:left w:val="none" w:sz="0" w:space="0" w:color="auto"/>
            <w:bottom w:val="none" w:sz="0" w:space="0" w:color="auto"/>
            <w:right w:val="none" w:sz="0" w:space="0" w:color="auto"/>
          </w:divBdr>
        </w:div>
        <w:div w:id="1670449288">
          <w:marLeft w:val="0"/>
          <w:marRight w:val="0"/>
          <w:marTop w:val="0"/>
          <w:marBottom w:val="0"/>
          <w:divBdr>
            <w:top w:val="none" w:sz="0" w:space="0" w:color="auto"/>
            <w:left w:val="none" w:sz="0" w:space="0" w:color="auto"/>
            <w:bottom w:val="none" w:sz="0" w:space="0" w:color="auto"/>
            <w:right w:val="none" w:sz="0" w:space="0" w:color="auto"/>
          </w:divBdr>
        </w:div>
      </w:divsChild>
    </w:div>
    <w:div w:id="1813210047">
      <w:bodyDiv w:val="1"/>
      <w:marLeft w:val="0"/>
      <w:marRight w:val="0"/>
      <w:marTop w:val="0"/>
      <w:marBottom w:val="0"/>
      <w:divBdr>
        <w:top w:val="none" w:sz="0" w:space="0" w:color="auto"/>
        <w:left w:val="none" w:sz="0" w:space="0" w:color="auto"/>
        <w:bottom w:val="none" w:sz="0" w:space="0" w:color="auto"/>
        <w:right w:val="none" w:sz="0" w:space="0" w:color="auto"/>
      </w:divBdr>
      <w:divsChild>
        <w:div w:id="29570978">
          <w:marLeft w:val="0"/>
          <w:marRight w:val="0"/>
          <w:marTop w:val="0"/>
          <w:marBottom w:val="0"/>
          <w:divBdr>
            <w:top w:val="none" w:sz="0" w:space="0" w:color="auto"/>
            <w:left w:val="none" w:sz="0" w:space="0" w:color="auto"/>
            <w:bottom w:val="none" w:sz="0" w:space="0" w:color="auto"/>
            <w:right w:val="none" w:sz="0" w:space="0" w:color="auto"/>
          </w:divBdr>
        </w:div>
        <w:div w:id="105856608">
          <w:marLeft w:val="0"/>
          <w:marRight w:val="0"/>
          <w:marTop w:val="0"/>
          <w:marBottom w:val="0"/>
          <w:divBdr>
            <w:top w:val="none" w:sz="0" w:space="0" w:color="auto"/>
            <w:left w:val="none" w:sz="0" w:space="0" w:color="auto"/>
            <w:bottom w:val="none" w:sz="0" w:space="0" w:color="auto"/>
            <w:right w:val="none" w:sz="0" w:space="0" w:color="auto"/>
          </w:divBdr>
        </w:div>
        <w:div w:id="173497140">
          <w:marLeft w:val="0"/>
          <w:marRight w:val="0"/>
          <w:marTop w:val="0"/>
          <w:marBottom w:val="0"/>
          <w:divBdr>
            <w:top w:val="none" w:sz="0" w:space="0" w:color="auto"/>
            <w:left w:val="none" w:sz="0" w:space="0" w:color="auto"/>
            <w:bottom w:val="none" w:sz="0" w:space="0" w:color="auto"/>
            <w:right w:val="none" w:sz="0" w:space="0" w:color="auto"/>
          </w:divBdr>
        </w:div>
        <w:div w:id="187450123">
          <w:marLeft w:val="0"/>
          <w:marRight w:val="0"/>
          <w:marTop w:val="0"/>
          <w:marBottom w:val="0"/>
          <w:divBdr>
            <w:top w:val="none" w:sz="0" w:space="0" w:color="auto"/>
            <w:left w:val="none" w:sz="0" w:space="0" w:color="auto"/>
            <w:bottom w:val="none" w:sz="0" w:space="0" w:color="auto"/>
            <w:right w:val="none" w:sz="0" w:space="0" w:color="auto"/>
          </w:divBdr>
        </w:div>
        <w:div w:id="197134237">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72179356">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285160170">
          <w:marLeft w:val="0"/>
          <w:marRight w:val="0"/>
          <w:marTop w:val="0"/>
          <w:marBottom w:val="0"/>
          <w:divBdr>
            <w:top w:val="none" w:sz="0" w:space="0" w:color="auto"/>
            <w:left w:val="none" w:sz="0" w:space="0" w:color="auto"/>
            <w:bottom w:val="none" w:sz="0" w:space="0" w:color="auto"/>
            <w:right w:val="none" w:sz="0" w:space="0" w:color="auto"/>
          </w:divBdr>
        </w:div>
        <w:div w:id="355548315">
          <w:marLeft w:val="0"/>
          <w:marRight w:val="0"/>
          <w:marTop w:val="0"/>
          <w:marBottom w:val="0"/>
          <w:divBdr>
            <w:top w:val="none" w:sz="0" w:space="0" w:color="auto"/>
            <w:left w:val="none" w:sz="0" w:space="0" w:color="auto"/>
            <w:bottom w:val="none" w:sz="0" w:space="0" w:color="auto"/>
            <w:right w:val="none" w:sz="0" w:space="0" w:color="auto"/>
          </w:divBdr>
        </w:div>
        <w:div w:id="380908797">
          <w:marLeft w:val="0"/>
          <w:marRight w:val="0"/>
          <w:marTop w:val="0"/>
          <w:marBottom w:val="0"/>
          <w:divBdr>
            <w:top w:val="none" w:sz="0" w:space="0" w:color="auto"/>
            <w:left w:val="none" w:sz="0" w:space="0" w:color="auto"/>
            <w:bottom w:val="none" w:sz="0" w:space="0" w:color="auto"/>
            <w:right w:val="none" w:sz="0" w:space="0" w:color="auto"/>
          </w:divBdr>
        </w:div>
        <w:div w:id="491918451">
          <w:marLeft w:val="0"/>
          <w:marRight w:val="0"/>
          <w:marTop w:val="0"/>
          <w:marBottom w:val="0"/>
          <w:divBdr>
            <w:top w:val="none" w:sz="0" w:space="0" w:color="auto"/>
            <w:left w:val="none" w:sz="0" w:space="0" w:color="auto"/>
            <w:bottom w:val="none" w:sz="0" w:space="0" w:color="auto"/>
            <w:right w:val="none" w:sz="0" w:space="0" w:color="auto"/>
          </w:divBdr>
        </w:div>
        <w:div w:id="495263975">
          <w:marLeft w:val="0"/>
          <w:marRight w:val="0"/>
          <w:marTop w:val="0"/>
          <w:marBottom w:val="0"/>
          <w:divBdr>
            <w:top w:val="none" w:sz="0" w:space="0" w:color="auto"/>
            <w:left w:val="none" w:sz="0" w:space="0" w:color="auto"/>
            <w:bottom w:val="none" w:sz="0" w:space="0" w:color="auto"/>
            <w:right w:val="none" w:sz="0" w:space="0" w:color="auto"/>
          </w:divBdr>
        </w:div>
        <w:div w:id="547425081">
          <w:marLeft w:val="0"/>
          <w:marRight w:val="0"/>
          <w:marTop w:val="0"/>
          <w:marBottom w:val="0"/>
          <w:divBdr>
            <w:top w:val="none" w:sz="0" w:space="0" w:color="auto"/>
            <w:left w:val="none" w:sz="0" w:space="0" w:color="auto"/>
            <w:bottom w:val="none" w:sz="0" w:space="0" w:color="auto"/>
            <w:right w:val="none" w:sz="0" w:space="0" w:color="auto"/>
          </w:divBdr>
        </w:div>
        <w:div w:id="549149723">
          <w:marLeft w:val="0"/>
          <w:marRight w:val="0"/>
          <w:marTop w:val="0"/>
          <w:marBottom w:val="0"/>
          <w:divBdr>
            <w:top w:val="none" w:sz="0" w:space="0" w:color="auto"/>
            <w:left w:val="none" w:sz="0" w:space="0" w:color="auto"/>
            <w:bottom w:val="none" w:sz="0" w:space="0" w:color="auto"/>
            <w:right w:val="none" w:sz="0" w:space="0" w:color="auto"/>
          </w:divBdr>
        </w:div>
        <w:div w:id="584650915">
          <w:marLeft w:val="0"/>
          <w:marRight w:val="0"/>
          <w:marTop w:val="0"/>
          <w:marBottom w:val="0"/>
          <w:divBdr>
            <w:top w:val="none" w:sz="0" w:space="0" w:color="auto"/>
            <w:left w:val="none" w:sz="0" w:space="0" w:color="auto"/>
            <w:bottom w:val="none" w:sz="0" w:space="0" w:color="auto"/>
            <w:right w:val="none" w:sz="0" w:space="0" w:color="auto"/>
          </w:divBdr>
        </w:div>
        <w:div w:id="596445431">
          <w:marLeft w:val="0"/>
          <w:marRight w:val="0"/>
          <w:marTop w:val="0"/>
          <w:marBottom w:val="0"/>
          <w:divBdr>
            <w:top w:val="none" w:sz="0" w:space="0" w:color="auto"/>
            <w:left w:val="none" w:sz="0" w:space="0" w:color="auto"/>
            <w:bottom w:val="none" w:sz="0" w:space="0" w:color="auto"/>
            <w:right w:val="none" w:sz="0" w:space="0" w:color="auto"/>
          </w:divBdr>
        </w:div>
        <w:div w:id="628901208">
          <w:marLeft w:val="0"/>
          <w:marRight w:val="0"/>
          <w:marTop w:val="0"/>
          <w:marBottom w:val="0"/>
          <w:divBdr>
            <w:top w:val="none" w:sz="0" w:space="0" w:color="auto"/>
            <w:left w:val="none" w:sz="0" w:space="0" w:color="auto"/>
            <w:bottom w:val="none" w:sz="0" w:space="0" w:color="auto"/>
            <w:right w:val="none" w:sz="0" w:space="0" w:color="auto"/>
          </w:divBdr>
        </w:div>
        <w:div w:id="668679659">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780151040">
          <w:marLeft w:val="0"/>
          <w:marRight w:val="0"/>
          <w:marTop w:val="0"/>
          <w:marBottom w:val="0"/>
          <w:divBdr>
            <w:top w:val="none" w:sz="0" w:space="0" w:color="auto"/>
            <w:left w:val="none" w:sz="0" w:space="0" w:color="auto"/>
            <w:bottom w:val="none" w:sz="0" w:space="0" w:color="auto"/>
            <w:right w:val="none" w:sz="0" w:space="0" w:color="auto"/>
          </w:divBdr>
        </w:div>
        <w:div w:id="939725532">
          <w:marLeft w:val="0"/>
          <w:marRight w:val="0"/>
          <w:marTop w:val="0"/>
          <w:marBottom w:val="0"/>
          <w:divBdr>
            <w:top w:val="none" w:sz="0" w:space="0" w:color="auto"/>
            <w:left w:val="none" w:sz="0" w:space="0" w:color="auto"/>
            <w:bottom w:val="none" w:sz="0" w:space="0" w:color="auto"/>
            <w:right w:val="none" w:sz="0" w:space="0" w:color="auto"/>
          </w:divBdr>
        </w:div>
        <w:div w:id="1059671155">
          <w:marLeft w:val="0"/>
          <w:marRight w:val="0"/>
          <w:marTop w:val="0"/>
          <w:marBottom w:val="0"/>
          <w:divBdr>
            <w:top w:val="none" w:sz="0" w:space="0" w:color="auto"/>
            <w:left w:val="none" w:sz="0" w:space="0" w:color="auto"/>
            <w:bottom w:val="none" w:sz="0" w:space="0" w:color="auto"/>
            <w:right w:val="none" w:sz="0" w:space="0" w:color="auto"/>
          </w:divBdr>
        </w:div>
        <w:div w:id="1099061893">
          <w:marLeft w:val="0"/>
          <w:marRight w:val="0"/>
          <w:marTop w:val="0"/>
          <w:marBottom w:val="0"/>
          <w:divBdr>
            <w:top w:val="none" w:sz="0" w:space="0" w:color="auto"/>
            <w:left w:val="none" w:sz="0" w:space="0" w:color="auto"/>
            <w:bottom w:val="none" w:sz="0" w:space="0" w:color="auto"/>
            <w:right w:val="none" w:sz="0" w:space="0" w:color="auto"/>
          </w:divBdr>
        </w:div>
        <w:div w:id="1128741820">
          <w:marLeft w:val="0"/>
          <w:marRight w:val="0"/>
          <w:marTop w:val="0"/>
          <w:marBottom w:val="0"/>
          <w:divBdr>
            <w:top w:val="none" w:sz="0" w:space="0" w:color="auto"/>
            <w:left w:val="none" w:sz="0" w:space="0" w:color="auto"/>
            <w:bottom w:val="none" w:sz="0" w:space="0" w:color="auto"/>
            <w:right w:val="none" w:sz="0" w:space="0" w:color="auto"/>
          </w:divBdr>
        </w:div>
        <w:div w:id="1158577066">
          <w:marLeft w:val="0"/>
          <w:marRight w:val="0"/>
          <w:marTop w:val="0"/>
          <w:marBottom w:val="0"/>
          <w:divBdr>
            <w:top w:val="none" w:sz="0" w:space="0" w:color="auto"/>
            <w:left w:val="none" w:sz="0" w:space="0" w:color="auto"/>
            <w:bottom w:val="none" w:sz="0" w:space="0" w:color="auto"/>
            <w:right w:val="none" w:sz="0" w:space="0" w:color="auto"/>
          </w:divBdr>
        </w:div>
        <w:div w:id="1296639499">
          <w:marLeft w:val="0"/>
          <w:marRight w:val="0"/>
          <w:marTop w:val="0"/>
          <w:marBottom w:val="0"/>
          <w:divBdr>
            <w:top w:val="none" w:sz="0" w:space="0" w:color="auto"/>
            <w:left w:val="none" w:sz="0" w:space="0" w:color="auto"/>
            <w:bottom w:val="none" w:sz="0" w:space="0" w:color="auto"/>
            <w:right w:val="none" w:sz="0" w:space="0" w:color="auto"/>
          </w:divBdr>
        </w:div>
        <w:div w:id="1302005695">
          <w:marLeft w:val="0"/>
          <w:marRight w:val="0"/>
          <w:marTop w:val="0"/>
          <w:marBottom w:val="0"/>
          <w:divBdr>
            <w:top w:val="none" w:sz="0" w:space="0" w:color="auto"/>
            <w:left w:val="none" w:sz="0" w:space="0" w:color="auto"/>
            <w:bottom w:val="none" w:sz="0" w:space="0" w:color="auto"/>
            <w:right w:val="none" w:sz="0" w:space="0" w:color="auto"/>
          </w:divBdr>
        </w:div>
        <w:div w:id="1304119414">
          <w:marLeft w:val="0"/>
          <w:marRight w:val="0"/>
          <w:marTop w:val="0"/>
          <w:marBottom w:val="0"/>
          <w:divBdr>
            <w:top w:val="none" w:sz="0" w:space="0" w:color="auto"/>
            <w:left w:val="none" w:sz="0" w:space="0" w:color="auto"/>
            <w:bottom w:val="none" w:sz="0" w:space="0" w:color="auto"/>
            <w:right w:val="none" w:sz="0" w:space="0" w:color="auto"/>
          </w:divBdr>
        </w:div>
        <w:div w:id="1328827125">
          <w:marLeft w:val="0"/>
          <w:marRight w:val="0"/>
          <w:marTop w:val="0"/>
          <w:marBottom w:val="0"/>
          <w:divBdr>
            <w:top w:val="none" w:sz="0" w:space="0" w:color="auto"/>
            <w:left w:val="none" w:sz="0" w:space="0" w:color="auto"/>
            <w:bottom w:val="none" w:sz="0" w:space="0" w:color="auto"/>
            <w:right w:val="none" w:sz="0" w:space="0" w:color="auto"/>
          </w:divBdr>
        </w:div>
        <w:div w:id="1355498461">
          <w:marLeft w:val="0"/>
          <w:marRight w:val="0"/>
          <w:marTop w:val="0"/>
          <w:marBottom w:val="0"/>
          <w:divBdr>
            <w:top w:val="none" w:sz="0" w:space="0" w:color="auto"/>
            <w:left w:val="none" w:sz="0" w:space="0" w:color="auto"/>
            <w:bottom w:val="none" w:sz="0" w:space="0" w:color="auto"/>
            <w:right w:val="none" w:sz="0" w:space="0" w:color="auto"/>
          </w:divBdr>
        </w:div>
        <w:div w:id="1431387914">
          <w:marLeft w:val="0"/>
          <w:marRight w:val="0"/>
          <w:marTop w:val="0"/>
          <w:marBottom w:val="0"/>
          <w:divBdr>
            <w:top w:val="none" w:sz="0" w:space="0" w:color="auto"/>
            <w:left w:val="none" w:sz="0" w:space="0" w:color="auto"/>
            <w:bottom w:val="none" w:sz="0" w:space="0" w:color="auto"/>
            <w:right w:val="none" w:sz="0" w:space="0" w:color="auto"/>
          </w:divBdr>
        </w:div>
        <w:div w:id="1483347912">
          <w:marLeft w:val="0"/>
          <w:marRight w:val="0"/>
          <w:marTop w:val="0"/>
          <w:marBottom w:val="0"/>
          <w:divBdr>
            <w:top w:val="none" w:sz="0" w:space="0" w:color="auto"/>
            <w:left w:val="none" w:sz="0" w:space="0" w:color="auto"/>
            <w:bottom w:val="none" w:sz="0" w:space="0" w:color="auto"/>
            <w:right w:val="none" w:sz="0" w:space="0" w:color="auto"/>
          </w:divBdr>
        </w:div>
        <w:div w:id="1540242167">
          <w:marLeft w:val="0"/>
          <w:marRight w:val="0"/>
          <w:marTop w:val="0"/>
          <w:marBottom w:val="0"/>
          <w:divBdr>
            <w:top w:val="none" w:sz="0" w:space="0" w:color="auto"/>
            <w:left w:val="none" w:sz="0" w:space="0" w:color="auto"/>
            <w:bottom w:val="none" w:sz="0" w:space="0" w:color="auto"/>
            <w:right w:val="none" w:sz="0" w:space="0" w:color="auto"/>
          </w:divBdr>
        </w:div>
        <w:div w:id="1574311431">
          <w:marLeft w:val="0"/>
          <w:marRight w:val="0"/>
          <w:marTop w:val="0"/>
          <w:marBottom w:val="0"/>
          <w:divBdr>
            <w:top w:val="none" w:sz="0" w:space="0" w:color="auto"/>
            <w:left w:val="none" w:sz="0" w:space="0" w:color="auto"/>
            <w:bottom w:val="none" w:sz="0" w:space="0" w:color="auto"/>
            <w:right w:val="none" w:sz="0" w:space="0" w:color="auto"/>
          </w:divBdr>
        </w:div>
        <w:div w:id="1607545103">
          <w:marLeft w:val="0"/>
          <w:marRight w:val="0"/>
          <w:marTop w:val="0"/>
          <w:marBottom w:val="0"/>
          <w:divBdr>
            <w:top w:val="none" w:sz="0" w:space="0" w:color="auto"/>
            <w:left w:val="none" w:sz="0" w:space="0" w:color="auto"/>
            <w:bottom w:val="none" w:sz="0" w:space="0" w:color="auto"/>
            <w:right w:val="none" w:sz="0" w:space="0" w:color="auto"/>
          </w:divBdr>
        </w:div>
        <w:div w:id="1756701927">
          <w:marLeft w:val="0"/>
          <w:marRight w:val="0"/>
          <w:marTop w:val="0"/>
          <w:marBottom w:val="0"/>
          <w:divBdr>
            <w:top w:val="none" w:sz="0" w:space="0" w:color="auto"/>
            <w:left w:val="none" w:sz="0" w:space="0" w:color="auto"/>
            <w:bottom w:val="none" w:sz="0" w:space="0" w:color="auto"/>
            <w:right w:val="none" w:sz="0" w:space="0" w:color="auto"/>
          </w:divBdr>
        </w:div>
        <w:div w:id="1781099098">
          <w:marLeft w:val="0"/>
          <w:marRight w:val="0"/>
          <w:marTop w:val="0"/>
          <w:marBottom w:val="0"/>
          <w:divBdr>
            <w:top w:val="none" w:sz="0" w:space="0" w:color="auto"/>
            <w:left w:val="none" w:sz="0" w:space="0" w:color="auto"/>
            <w:bottom w:val="none" w:sz="0" w:space="0" w:color="auto"/>
            <w:right w:val="none" w:sz="0" w:space="0" w:color="auto"/>
          </w:divBdr>
        </w:div>
        <w:div w:id="1823962052">
          <w:marLeft w:val="0"/>
          <w:marRight w:val="0"/>
          <w:marTop w:val="0"/>
          <w:marBottom w:val="0"/>
          <w:divBdr>
            <w:top w:val="none" w:sz="0" w:space="0" w:color="auto"/>
            <w:left w:val="none" w:sz="0" w:space="0" w:color="auto"/>
            <w:bottom w:val="none" w:sz="0" w:space="0" w:color="auto"/>
            <w:right w:val="none" w:sz="0" w:space="0" w:color="auto"/>
          </w:divBdr>
        </w:div>
        <w:div w:id="1839542803">
          <w:marLeft w:val="0"/>
          <w:marRight w:val="0"/>
          <w:marTop w:val="0"/>
          <w:marBottom w:val="0"/>
          <w:divBdr>
            <w:top w:val="none" w:sz="0" w:space="0" w:color="auto"/>
            <w:left w:val="none" w:sz="0" w:space="0" w:color="auto"/>
            <w:bottom w:val="none" w:sz="0" w:space="0" w:color="auto"/>
            <w:right w:val="none" w:sz="0" w:space="0" w:color="auto"/>
          </w:divBdr>
        </w:div>
        <w:div w:id="1874538539">
          <w:marLeft w:val="0"/>
          <w:marRight w:val="0"/>
          <w:marTop w:val="0"/>
          <w:marBottom w:val="0"/>
          <w:divBdr>
            <w:top w:val="none" w:sz="0" w:space="0" w:color="auto"/>
            <w:left w:val="none" w:sz="0" w:space="0" w:color="auto"/>
            <w:bottom w:val="none" w:sz="0" w:space="0" w:color="auto"/>
            <w:right w:val="none" w:sz="0" w:space="0" w:color="auto"/>
          </w:divBdr>
        </w:div>
        <w:div w:id="1900167605">
          <w:marLeft w:val="0"/>
          <w:marRight w:val="0"/>
          <w:marTop w:val="0"/>
          <w:marBottom w:val="0"/>
          <w:divBdr>
            <w:top w:val="none" w:sz="0" w:space="0" w:color="auto"/>
            <w:left w:val="none" w:sz="0" w:space="0" w:color="auto"/>
            <w:bottom w:val="none" w:sz="0" w:space="0" w:color="auto"/>
            <w:right w:val="none" w:sz="0" w:space="0" w:color="auto"/>
          </w:divBdr>
        </w:div>
        <w:div w:id="1929729500">
          <w:marLeft w:val="0"/>
          <w:marRight w:val="0"/>
          <w:marTop w:val="0"/>
          <w:marBottom w:val="0"/>
          <w:divBdr>
            <w:top w:val="none" w:sz="0" w:space="0" w:color="auto"/>
            <w:left w:val="none" w:sz="0" w:space="0" w:color="auto"/>
            <w:bottom w:val="none" w:sz="0" w:space="0" w:color="auto"/>
            <w:right w:val="none" w:sz="0" w:space="0" w:color="auto"/>
          </w:divBdr>
        </w:div>
        <w:div w:id="1975938823">
          <w:marLeft w:val="0"/>
          <w:marRight w:val="0"/>
          <w:marTop w:val="0"/>
          <w:marBottom w:val="0"/>
          <w:divBdr>
            <w:top w:val="none" w:sz="0" w:space="0" w:color="auto"/>
            <w:left w:val="none" w:sz="0" w:space="0" w:color="auto"/>
            <w:bottom w:val="none" w:sz="0" w:space="0" w:color="auto"/>
            <w:right w:val="none" w:sz="0" w:space="0" w:color="auto"/>
          </w:divBdr>
        </w:div>
        <w:div w:id="1987078009">
          <w:marLeft w:val="0"/>
          <w:marRight w:val="0"/>
          <w:marTop w:val="0"/>
          <w:marBottom w:val="0"/>
          <w:divBdr>
            <w:top w:val="none" w:sz="0" w:space="0" w:color="auto"/>
            <w:left w:val="none" w:sz="0" w:space="0" w:color="auto"/>
            <w:bottom w:val="none" w:sz="0" w:space="0" w:color="auto"/>
            <w:right w:val="none" w:sz="0" w:space="0" w:color="auto"/>
          </w:divBdr>
        </w:div>
        <w:div w:id="2062706968">
          <w:marLeft w:val="0"/>
          <w:marRight w:val="0"/>
          <w:marTop w:val="0"/>
          <w:marBottom w:val="0"/>
          <w:divBdr>
            <w:top w:val="none" w:sz="0" w:space="0" w:color="auto"/>
            <w:left w:val="none" w:sz="0" w:space="0" w:color="auto"/>
            <w:bottom w:val="none" w:sz="0" w:space="0" w:color="auto"/>
            <w:right w:val="none" w:sz="0" w:space="0" w:color="auto"/>
          </w:divBdr>
        </w:div>
        <w:div w:id="2072728806">
          <w:marLeft w:val="0"/>
          <w:marRight w:val="0"/>
          <w:marTop w:val="0"/>
          <w:marBottom w:val="0"/>
          <w:divBdr>
            <w:top w:val="none" w:sz="0" w:space="0" w:color="auto"/>
            <w:left w:val="none" w:sz="0" w:space="0" w:color="auto"/>
            <w:bottom w:val="none" w:sz="0" w:space="0" w:color="auto"/>
            <w:right w:val="none" w:sz="0" w:space="0" w:color="auto"/>
          </w:divBdr>
        </w:div>
        <w:div w:id="2101024689">
          <w:marLeft w:val="0"/>
          <w:marRight w:val="0"/>
          <w:marTop w:val="0"/>
          <w:marBottom w:val="0"/>
          <w:divBdr>
            <w:top w:val="none" w:sz="0" w:space="0" w:color="auto"/>
            <w:left w:val="none" w:sz="0" w:space="0" w:color="auto"/>
            <w:bottom w:val="none" w:sz="0" w:space="0" w:color="auto"/>
            <w:right w:val="none" w:sz="0" w:space="0" w:color="auto"/>
          </w:divBdr>
        </w:div>
      </w:divsChild>
    </w:div>
    <w:div w:id="1877624231">
      <w:bodyDiv w:val="1"/>
      <w:marLeft w:val="0"/>
      <w:marRight w:val="0"/>
      <w:marTop w:val="0"/>
      <w:marBottom w:val="0"/>
      <w:divBdr>
        <w:top w:val="none" w:sz="0" w:space="0" w:color="auto"/>
        <w:left w:val="none" w:sz="0" w:space="0" w:color="auto"/>
        <w:bottom w:val="none" w:sz="0" w:space="0" w:color="auto"/>
        <w:right w:val="none" w:sz="0" w:space="0" w:color="auto"/>
      </w:divBdr>
      <w:divsChild>
        <w:div w:id="119305308">
          <w:marLeft w:val="0"/>
          <w:marRight w:val="0"/>
          <w:marTop w:val="0"/>
          <w:marBottom w:val="0"/>
          <w:divBdr>
            <w:top w:val="none" w:sz="0" w:space="0" w:color="auto"/>
            <w:left w:val="none" w:sz="0" w:space="0" w:color="auto"/>
            <w:bottom w:val="none" w:sz="0" w:space="0" w:color="auto"/>
            <w:right w:val="none" w:sz="0" w:space="0" w:color="auto"/>
          </w:divBdr>
        </w:div>
        <w:div w:id="267469495">
          <w:marLeft w:val="0"/>
          <w:marRight w:val="0"/>
          <w:marTop w:val="0"/>
          <w:marBottom w:val="0"/>
          <w:divBdr>
            <w:top w:val="none" w:sz="0" w:space="0" w:color="auto"/>
            <w:left w:val="none" w:sz="0" w:space="0" w:color="auto"/>
            <w:bottom w:val="none" w:sz="0" w:space="0" w:color="auto"/>
            <w:right w:val="none" w:sz="0" w:space="0" w:color="auto"/>
          </w:divBdr>
        </w:div>
        <w:div w:id="289827318">
          <w:marLeft w:val="0"/>
          <w:marRight w:val="0"/>
          <w:marTop w:val="0"/>
          <w:marBottom w:val="0"/>
          <w:divBdr>
            <w:top w:val="none" w:sz="0" w:space="0" w:color="auto"/>
            <w:left w:val="none" w:sz="0" w:space="0" w:color="auto"/>
            <w:bottom w:val="none" w:sz="0" w:space="0" w:color="auto"/>
            <w:right w:val="none" w:sz="0" w:space="0" w:color="auto"/>
          </w:divBdr>
        </w:div>
        <w:div w:id="347603164">
          <w:marLeft w:val="0"/>
          <w:marRight w:val="0"/>
          <w:marTop w:val="0"/>
          <w:marBottom w:val="0"/>
          <w:divBdr>
            <w:top w:val="none" w:sz="0" w:space="0" w:color="auto"/>
            <w:left w:val="none" w:sz="0" w:space="0" w:color="auto"/>
            <w:bottom w:val="none" w:sz="0" w:space="0" w:color="auto"/>
            <w:right w:val="none" w:sz="0" w:space="0" w:color="auto"/>
          </w:divBdr>
        </w:div>
        <w:div w:id="376703833">
          <w:marLeft w:val="0"/>
          <w:marRight w:val="0"/>
          <w:marTop w:val="0"/>
          <w:marBottom w:val="0"/>
          <w:divBdr>
            <w:top w:val="none" w:sz="0" w:space="0" w:color="auto"/>
            <w:left w:val="none" w:sz="0" w:space="0" w:color="auto"/>
            <w:bottom w:val="none" w:sz="0" w:space="0" w:color="auto"/>
            <w:right w:val="none" w:sz="0" w:space="0" w:color="auto"/>
          </w:divBdr>
        </w:div>
        <w:div w:id="386101373">
          <w:marLeft w:val="0"/>
          <w:marRight w:val="0"/>
          <w:marTop w:val="0"/>
          <w:marBottom w:val="0"/>
          <w:divBdr>
            <w:top w:val="none" w:sz="0" w:space="0" w:color="auto"/>
            <w:left w:val="none" w:sz="0" w:space="0" w:color="auto"/>
            <w:bottom w:val="none" w:sz="0" w:space="0" w:color="auto"/>
            <w:right w:val="none" w:sz="0" w:space="0" w:color="auto"/>
          </w:divBdr>
        </w:div>
        <w:div w:id="791679992">
          <w:marLeft w:val="0"/>
          <w:marRight w:val="0"/>
          <w:marTop w:val="0"/>
          <w:marBottom w:val="0"/>
          <w:divBdr>
            <w:top w:val="none" w:sz="0" w:space="0" w:color="auto"/>
            <w:left w:val="none" w:sz="0" w:space="0" w:color="auto"/>
            <w:bottom w:val="none" w:sz="0" w:space="0" w:color="auto"/>
            <w:right w:val="none" w:sz="0" w:space="0" w:color="auto"/>
          </w:divBdr>
        </w:div>
        <w:div w:id="1828403520">
          <w:marLeft w:val="0"/>
          <w:marRight w:val="0"/>
          <w:marTop w:val="0"/>
          <w:marBottom w:val="0"/>
          <w:divBdr>
            <w:top w:val="none" w:sz="0" w:space="0" w:color="auto"/>
            <w:left w:val="none" w:sz="0" w:space="0" w:color="auto"/>
            <w:bottom w:val="none" w:sz="0" w:space="0" w:color="auto"/>
            <w:right w:val="none" w:sz="0" w:space="0" w:color="auto"/>
          </w:divBdr>
        </w:div>
        <w:div w:id="1872496264">
          <w:marLeft w:val="0"/>
          <w:marRight w:val="0"/>
          <w:marTop w:val="0"/>
          <w:marBottom w:val="0"/>
          <w:divBdr>
            <w:top w:val="none" w:sz="0" w:space="0" w:color="auto"/>
            <w:left w:val="none" w:sz="0" w:space="0" w:color="auto"/>
            <w:bottom w:val="none" w:sz="0" w:space="0" w:color="auto"/>
            <w:right w:val="none" w:sz="0" w:space="0" w:color="auto"/>
          </w:divBdr>
        </w:div>
      </w:divsChild>
    </w:div>
    <w:div w:id="1898930551">
      <w:bodyDiv w:val="1"/>
      <w:marLeft w:val="0"/>
      <w:marRight w:val="0"/>
      <w:marTop w:val="0"/>
      <w:marBottom w:val="0"/>
      <w:divBdr>
        <w:top w:val="none" w:sz="0" w:space="0" w:color="auto"/>
        <w:left w:val="none" w:sz="0" w:space="0" w:color="auto"/>
        <w:bottom w:val="none" w:sz="0" w:space="0" w:color="auto"/>
        <w:right w:val="none" w:sz="0" w:space="0" w:color="auto"/>
      </w:divBdr>
      <w:divsChild>
        <w:div w:id="263458195">
          <w:marLeft w:val="0"/>
          <w:marRight w:val="0"/>
          <w:marTop w:val="0"/>
          <w:marBottom w:val="0"/>
          <w:divBdr>
            <w:top w:val="none" w:sz="0" w:space="0" w:color="auto"/>
            <w:left w:val="none" w:sz="0" w:space="0" w:color="auto"/>
            <w:bottom w:val="none" w:sz="0" w:space="0" w:color="auto"/>
            <w:right w:val="none" w:sz="0" w:space="0" w:color="auto"/>
          </w:divBdr>
        </w:div>
        <w:div w:id="465705037">
          <w:marLeft w:val="0"/>
          <w:marRight w:val="0"/>
          <w:marTop w:val="0"/>
          <w:marBottom w:val="0"/>
          <w:divBdr>
            <w:top w:val="none" w:sz="0" w:space="0" w:color="auto"/>
            <w:left w:val="none" w:sz="0" w:space="0" w:color="auto"/>
            <w:bottom w:val="none" w:sz="0" w:space="0" w:color="auto"/>
            <w:right w:val="none" w:sz="0" w:space="0" w:color="auto"/>
          </w:divBdr>
        </w:div>
        <w:div w:id="585194006">
          <w:marLeft w:val="0"/>
          <w:marRight w:val="0"/>
          <w:marTop w:val="0"/>
          <w:marBottom w:val="0"/>
          <w:divBdr>
            <w:top w:val="none" w:sz="0" w:space="0" w:color="auto"/>
            <w:left w:val="none" w:sz="0" w:space="0" w:color="auto"/>
            <w:bottom w:val="none" w:sz="0" w:space="0" w:color="auto"/>
            <w:right w:val="none" w:sz="0" w:space="0" w:color="auto"/>
          </w:divBdr>
        </w:div>
        <w:div w:id="621692322">
          <w:marLeft w:val="0"/>
          <w:marRight w:val="0"/>
          <w:marTop w:val="0"/>
          <w:marBottom w:val="0"/>
          <w:divBdr>
            <w:top w:val="none" w:sz="0" w:space="0" w:color="auto"/>
            <w:left w:val="none" w:sz="0" w:space="0" w:color="auto"/>
            <w:bottom w:val="none" w:sz="0" w:space="0" w:color="auto"/>
            <w:right w:val="none" w:sz="0" w:space="0" w:color="auto"/>
          </w:divBdr>
        </w:div>
        <w:div w:id="991372033">
          <w:marLeft w:val="0"/>
          <w:marRight w:val="0"/>
          <w:marTop w:val="0"/>
          <w:marBottom w:val="0"/>
          <w:divBdr>
            <w:top w:val="none" w:sz="0" w:space="0" w:color="auto"/>
            <w:left w:val="none" w:sz="0" w:space="0" w:color="auto"/>
            <w:bottom w:val="none" w:sz="0" w:space="0" w:color="auto"/>
            <w:right w:val="none" w:sz="0" w:space="0" w:color="auto"/>
          </w:divBdr>
        </w:div>
        <w:div w:id="1083524197">
          <w:marLeft w:val="0"/>
          <w:marRight w:val="0"/>
          <w:marTop w:val="0"/>
          <w:marBottom w:val="0"/>
          <w:divBdr>
            <w:top w:val="none" w:sz="0" w:space="0" w:color="auto"/>
            <w:left w:val="none" w:sz="0" w:space="0" w:color="auto"/>
            <w:bottom w:val="none" w:sz="0" w:space="0" w:color="auto"/>
            <w:right w:val="none" w:sz="0" w:space="0" w:color="auto"/>
          </w:divBdr>
        </w:div>
        <w:div w:id="1133866217">
          <w:marLeft w:val="0"/>
          <w:marRight w:val="0"/>
          <w:marTop w:val="0"/>
          <w:marBottom w:val="0"/>
          <w:divBdr>
            <w:top w:val="none" w:sz="0" w:space="0" w:color="auto"/>
            <w:left w:val="none" w:sz="0" w:space="0" w:color="auto"/>
            <w:bottom w:val="none" w:sz="0" w:space="0" w:color="auto"/>
            <w:right w:val="none" w:sz="0" w:space="0" w:color="auto"/>
          </w:divBdr>
        </w:div>
        <w:div w:id="1247037173">
          <w:marLeft w:val="0"/>
          <w:marRight w:val="0"/>
          <w:marTop w:val="0"/>
          <w:marBottom w:val="0"/>
          <w:divBdr>
            <w:top w:val="none" w:sz="0" w:space="0" w:color="auto"/>
            <w:left w:val="none" w:sz="0" w:space="0" w:color="auto"/>
            <w:bottom w:val="none" w:sz="0" w:space="0" w:color="auto"/>
            <w:right w:val="none" w:sz="0" w:space="0" w:color="auto"/>
          </w:divBdr>
        </w:div>
        <w:div w:id="1304043376">
          <w:marLeft w:val="0"/>
          <w:marRight w:val="0"/>
          <w:marTop w:val="0"/>
          <w:marBottom w:val="0"/>
          <w:divBdr>
            <w:top w:val="none" w:sz="0" w:space="0" w:color="auto"/>
            <w:left w:val="none" w:sz="0" w:space="0" w:color="auto"/>
            <w:bottom w:val="none" w:sz="0" w:space="0" w:color="auto"/>
            <w:right w:val="none" w:sz="0" w:space="0" w:color="auto"/>
          </w:divBdr>
        </w:div>
        <w:div w:id="1429765538">
          <w:marLeft w:val="0"/>
          <w:marRight w:val="0"/>
          <w:marTop w:val="0"/>
          <w:marBottom w:val="0"/>
          <w:divBdr>
            <w:top w:val="none" w:sz="0" w:space="0" w:color="auto"/>
            <w:left w:val="none" w:sz="0" w:space="0" w:color="auto"/>
            <w:bottom w:val="none" w:sz="0" w:space="0" w:color="auto"/>
            <w:right w:val="none" w:sz="0" w:space="0" w:color="auto"/>
          </w:divBdr>
        </w:div>
        <w:div w:id="1458334873">
          <w:marLeft w:val="0"/>
          <w:marRight w:val="0"/>
          <w:marTop w:val="0"/>
          <w:marBottom w:val="0"/>
          <w:divBdr>
            <w:top w:val="none" w:sz="0" w:space="0" w:color="auto"/>
            <w:left w:val="none" w:sz="0" w:space="0" w:color="auto"/>
            <w:bottom w:val="none" w:sz="0" w:space="0" w:color="auto"/>
            <w:right w:val="none" w:sz="0" w:space="0" w:color="auto"/>
          </w:divBdr>
        </w:div>
        <w:div w:id="1534273393">
          <w:marLeft w:val="0"/>
          <w:marRight w:val="0"/>
          <w:marTop w:val="0"/>
          <w:marBottom w:val="0"/>
          <w:divBdr>
            <w:top w:val="none" w:sz="0" w:space="0" w:color="auto"/>
            <w:left w:val="none" w:sz="0" w:space="0" w:color="auto"/>
            <w:bottom w:val="none" w:sz="0" w:space="0" w:color="auto"/>
            <w:right w:val="none" w:sz="0" w:space="0" w:color="auto"/>
          </w:divBdr>
        </w:div>
        <w:div w:id="1633747937">
          <w:marLeft w:val="0"/>
          <w:marRight w:val="0"/>
          <w:marTop w:val="0"/>
          <w:marBottom w:val="0"/>
          <w:divBdr>
            <w:top w:val="none" w:sz="0" w:space="0" w:color="auto"/>
            <w:left w:val="none" w:sz="0" w:space="0" w:color="auto"/>
            <w:bottom w:val="none" w:sz="0" w:space="0" w:color="auto"/>
            <w:right w:val="none" w:sz="0" w:space="0" w:color="auto"/>
          </w:divBdr>
        </w:div>
        <w:div w:id="1638217418">
          <w:marLeft w:val="0"/>
          <w:marRight w:val="0"/>
          <w:marTop w:val="0"/>
          <w:marBottom w:val="0"/>
          <w:divBdr>
            <w:top w:val="none" w:sz="0" w:space="0" w:color="auto"/>
            <w:left w:val="none" w:sz="0" w:space="0" w:color="auto"/>
            <w:bottom w:val="none" w:sz="0" w:space="0" w:color="auto"/>
            <w:right w:val="none" w:sz="0" w:space="0" w:color="auto"/>
          </w:divBdr>
        </w:div>
        <w:div w:id="1639992294">
          <w:marLeft w:val="0"/>
          <w:marRight w:val="0"/>
          <w:marTop w:val="0"/>
          <w:marBottom w:val="0"/>
          <w:divBdr>
            <w:top w:val="none" w:sz="0" w:space="0" w:color="auto"/>
            <w:left w:val="none" w:sz="0" w:space="0" w:color="auto"/>
            <w:bottom w:val="none" w:sz="0" w:space="0" w:color="auto"/>
            <w:right w:val="none" w:sz="0" w:space="0" w:color="auto"/>
          </w:divBdr>
        </w:div>
        <w:div w:id="1679573067">
          <w:marLeft w:val="0"/>
          <w:marRight w:val="0"/>
          <w:marTop w:val="0"/>
          <w:marBottom w:val="0"/>
          <w:divBdr>
            <w:top w:val="none" w:sz="0" w:space="0" w:color="auto"/>
            <w:left w:val="none" w:sz="0" w:space="0" w:color="auto"/>
            <w:bottom w:val="none" w:sz="0" w:space="0" w:color="auto"/>
            <w:right w:val="none" w:sz="0" w:space="0" w:color="auto"/>
          </w:divBdr>
        </w:div>
        <w:div w:id="2099014065">
          <w:marLeft w:val="0"/>
          <w:marRight w:val="0"/>
          <w:marTop w:val="0"/>
          <w:marBottom w:val="0"/>
          <w:divBdr>
            <w:top w:val="none" w:sz="0" w:space="0" w:color="auto"/>
            <w:left w:val="none" w:sz="0" w:space="0" w:color="auto"/>
            <w:bottom w:val="none" w:sz="0" w:space="0" w:color="auto"/>
            <w:right w:val="none" w:sz="0" w:space="0" w:color="auto"/>
          </w:divBdr>
        </w:div>
      </w:divsChild>
    </w:div>
    <w:div w:id="2042657787">
      <w:bodyDiv w:val="1"/>
      <w:marLeft w:val="0"/>
      <w:marRight w:val="0"/>
      <w:marTop w:val="0"/>
      <w:marBottom w:val="0"/>
      <w:divBdr>
        <w:top w:val="none" w:sz="0" w:space="0" w:color="auto"/>
        <w:left w:val="none" w:sz="0" w:space="0" w:color="auto"/>
        <w:bottom w:val="none" w:sz="0" w:space="0" w:color="auto"/>
        <w:right w:val="none" w:sz="0" w:space="0" w:color="auto"/>
      </w:divBdr>
      <w:divsChild>
        <w:div w:id="74211795">
          <w:marLeft w:val="0"/>
          <w:marRight w:val="0"/>
          <w:marTop w:val="0"/>
          <w:marBottom w:val="0"/>
          <w:divBdr>
            <w:top w:val="none" w:sz="0" w:space="0" w:color="auto"/>
            <w:left w:val="none" w:sz="0" w:space="0" w:color="auto"/>
            <w:bottom w:val="none" w:sz="0" w:space="0" w:color="auto"/>
            <w:right w:val="none" w:sz="0" w:space="0" w:color="auto"/>
          </w:divBdr>
        </w:div>
        <w:div w:id="444735046">
          <w:marLeft w:val="0"/>
          <w:marRight w:val="0"/>
          <w:marTop w:val="0"/>
          <w:marBottom w:val="0"/>
          <w:divBdr>
            <w:top w:val="none" w:sz="0" w:space="0" w:color="auto"/>
            <w:left w:val="none" w:sz="0" w:space="0" w:color="auto"/>
            <w:bottom w:val="none" w:sz="0" w:space="0" w:color="auto"/>
            <w:right w:val="none" w:sz="0" w:space="0" w:color="auto"/>
          </w:divBdr>
        </w:div>
        <w:div w:id="1838425201">
          <w:marLeft w:val="0"/>
          <w:marRight w:val="0"/>
          <w:marTop w:val="0"/>
          <w:marBottom w:val="0"/>
          <w:divBdr>
            <w:top w:val="none" w:sz="0" w:space="0" w:color="auto"/>
            <w:left w:val="none" w:sz="0" w:space="0" w:color="auto"/>
            <w:bottom w:val="none" w:sz="0" w:space="0" w:color="auto"/>
            <w:right w:val="none" w:sz="0" w:space="0" w:color="auto"/>
          </w:divBdr>
        </w:div>
        <w:div w:id="1913277508">
          <w:marLeft w:val="0"/>
          <w:marRight w:val="0"/>
          <w:marTop w:val="0"/>
          <w:marBottom w:val="0"/>
          <w:divBdr>
            <w:top w:val="none" w:sz="0" w:space="0" w:color="auto"/>
            <w:left w:val="none" w:sz="0" w:space="0" w:color="auto"/>
            <w:bottom w:val="none" w:sz="0" w:space="0" w:color="auto"/>
            <w:right w:val="none" w:sz="0" w:space="0" w:color="auto"/>
          </w:divBdr>
        </w:div>
        <w:div w:id="2146968879">
          <w:marLeft w:val="0"/>
          <w:marRight w:val="0"/>
          <w:marTop w:val="0"/>
          <w:marBottom w:val="0"/>
          <w:divBdr>
            <w:top w:val="none" w:sz="0" w:space="0" w:color="auto"/>
            <w:left w:val="none" w:sz="0" w:space="0" w:color="auto"/>
            <w:bottom w:val="none" w:sz="0" w:space="0" w:color="auto"/>
            <w:right w:val="none" w:sz="0" w:space="0" w:color="auto"/>
          </w:divBdr>
        </w:div>
      </w:divsChild>
    </w:div>
    <w:div w:id="2058162110">
      <w:bodyDiv w:val="1"/>
      <w:marLeft w:val="0"/>
      <w:marRight w:val="0"/>
      <w:marTop w:val="0"/>
      <w:marBottom w:val="0"/>
      <w:divBdr>
        <w:top w:val="none" w:sz="0" w:space="0" w:color="auto"/>
        <w:left w:val="none" w:sz="0" w:space="0" w:color="auto"/>
        <w:bottom w:val="none" w:sz="0" w:space="0" w:color="auto"/>
        <w:right w:val="none" w:sz="0" w:space="0" w:color="auto"/>
      </w:divBdr>
      <w:divsChild>
        <w:div w:id="33426781">
          <w:marLeft w:val="0"/>
          <w:marRight w:val="0"/>
          <w:marTop w:val="0"/>
          <w:marBottom w:val="0"/>
          <w:divBdr>
            <w:top w:val="none" w:sz="0" w:space="0" w:color="auto"/>
            <w:left w:val="none" w:sz="0" w:space="0" w:color="auto"/>
            <w:bottom w:val="none" w:sz="0" w:space="0" w:color="auto"/>
            <w:right w:val="none" w:sz="0" w:space="0" w:color="auto"/>
          </w:divBdr>
        </w:div>
        <w:div w:id="312220654">
          <w:marLeft w:val="0"/>
          <w:marRight w:val="0"/>
          <w:marTop w:val="0"/>
          <w:marBottom w:val="0"/>
          <w:divBdr>
            <w:top w:val="none" w:sz="0" w:space="0" w:color="auto"/>
            <w:left w:val="none" w:sz="0" w:space="0" w:color="auto"/>
            <w:bottom w:val="none" w:sz="0" w:space="0" w:color="auto"/>
            <w:right w:val="none" w:sz="0" w:space="0" w:color="auto"/>
          </w:divBdr>
        </w:div>
        <w:div w:id="440076628">
          <w:marLeft w:val="0"/>
          <w:marRight w:val="0"/>
          <w:marTop w:val="0"/>
          <w:marBottom w:val="0"/>
          <w:divBdr>
            <w:top w:val="none" w:sz="0" w:space="0" w:color="auto"/>
            <w:left w:val="none" w:sz="0" w:space="0" w:color="auto"/>
            <w:bottom w:val="none" w:sz="0" w:space="0" w:color="auto"/>
            <w:right w:val="none" w:sz="0" w:space="0" w:color="auto"/>
          </w:divBdr>
        </w:div>
        <w:div w:id="453983473">
          <w:marLeft w:val="0"/>
          <w:marRight w:val="0"/>
          <w:marTop w:val="0"/>
          <w:marBottom w:val="0"/>
          <w:divBdr>
            <w:top w:val="none" w:sz="0" w:space="0" w:color="auto"/>
            <w:left w:val="none" w:sz="0" w:space="0" w:color="auto"/>
            <w:bottom w:val="none" w:sz="0" w:space="0" w:color="auto"/>
            <w:right w:val="none" w:sz="0" w:space="0" w:color="auto"/>
          </w:divBdr>
        </w:div>
        <w:div w:id="460223325">
          <w:marLeft w:val="0"/>
          <w:marRight w:val="0"/>
          <w:marTop w:val="0"/>
          <w:marBottom w:val="0"/>
          <w:divBdr>
            <w:top w:val="none" w:sz="0" w:space="0" w:color="auto"/>
            <w:left w:val="none" w:sz="0" w:space="0" w:color="auto"/>
            <w:bottom w:val="none" w:sz="0" w:space="0" w:color="auto"/>
            <w:right w:val="none" w:sz="0" w:space="0" w:color="auto"/>
          </w:divBdr>
        </w:div>
        <w:div w:id="469324351">
          <w:marLeft w:val="0"/>
          <w:marRight w:val="0"/>
          <w:marTop w:val="0"/>
          <w:marBottom w:val="0"/>
          <w:divBdr>
            <w:top w:val="none" w:sz="0" w:space="0" w:color="auto"/>
            <w:left w:val="none" w:sz="0" w:space="0" w:color="auto"/>
            <w:bottom w:val="none" w:sz="0" w:space="0" w:color="auto"/>
            <w:right w:val="none" w:sz="0" w:space="0" w:color="auto"/>
          </w:divBdr>
        </w:div>
        <w:div w:id="624388590">
          <w:marLeft w:val="0"/>
          <w:marRight w:val="0"/>
          <w:marTop w:val="0"/>
          <w:marBottom w:val="0"/>
          <w:divBdr>
            <w:top w:val="none" w:sz="0" w:space="0" w:color="auto"/>
            <w:left w:val="none" w:sz="0" w:space="0" w:color="auto"/>
            <w:bottom w:val="none" w:sz="0" w:space="0" w:color="auto"/>
            <w:right w:val="none" w:sz="0" w:space="0" w:color="auto"/>
          </w:divBdr>
        </w:div>
        <w:div w:id="645210257">
          <w:marLeft w:val="0"/>
          <w:marRight w:val="0"/>
          <w:marTop w:val="0"/>
          <w:marBottom w:val="0"/>
          <w:divBdr>
            <w:top w:val="none" w:sz="0" w:space="0" w:color="auto"/>
            <w:left w:val="none" w:sz="0" w:space="0" w:color="auto"/>
            <w:bottom w:val="none" w:sz="0" w:space="0" w:color="auto"/>
            <w:right w:val="none" w:sz="0" w:space="0" w:color="auto"/>
          </w:divBdr>
        </w:div>
        <w:div w:id="726146544">
          <w:marLeft w:val="0"/>
          <w:marRight w:val="0"/>
          <w:marTop w:val="0"/>
          <w:marBottom w:val="0"/>
          <w:divBdr>
            <w:top w:val="none" w:sz="0" w:space="0" w:color="auto"/>
            <w:left w:val="none" w:sz="0" w:space="0" w:color="auto"/>
            <w:bottom w:val="none" w:sz="0" w:space="0" w:color="auto"/>
            <w:right w:val="none" w:sz="0" w:space="0" w:color="auto"/>
          </w:divBdr>
        </w:div>
        <w:div w:id="819153479">
          <w:marLeft w:val="0"/>
          <w:marRight w:val="0"/>
          <w:marTop w:val="0"/>
          <w:marBottom w:val="0"/>
          <w:divBdr>
            <w:top w:val="none" w:sz="0" w:space="0" w:color="auto"/>
            <w:left w:val="none" w:sz="0" w:space="0" w:color="auto"/>
            <w:bottom w:val="none" w:sz="0" w:space="0" w:color="auto"/>
            <w:right w:val="none" w:sz="0" w:space="0" w:color="auto"/>
          </w:divBdr>
        </w:div>
        <w:div w:id="1103723337">
          <w:marLeft w:val="0"/>
          <w:marRight w:val="0"/>
          <w:marTop w:val="0"/>
          <w:marBottom w:val="0"/>
          <w:divBdr>
            <w:top w:val="none" w:sz="0" w:space="0" w:color="auto"/>
            <w:left w:val="none" w:sz="0" w:space="0" w:color="auto"/>
            <w:bottom w:val="none" w:sz="0" w:space="0" w:color="auto"/>
            <w:right w:val="none" w:sz="0" w:space="0" w:color="auto"/>
          </w:divBdr>
        </w:div>
        <w:div w:id="1212570738">
          <w:marLeft w:val="0"/>
          <w:marRight w:val="0"/>
          <w:marTop w:val="0"/>
          <w:marBottom w:val="0"/>
          <w:divBdr>
            <w:top w:val="none" w:sz="0" w:space="0" w:color="auto"/>
            <w:left w:val="none" w:sz="0" w:space="0" w:color="auto"/>
            <w:bottom w:val="none" w:sz="0" w:space="0" w:color="auto"/>
            <w:right w:val="none" w:sz="0" w:space="0" w:color="auto"/>
          </w:divBdr>
        </w:div>
        <w:div w:id="1279222822">
          <w:marLeft w:val="0"/>
          <w:marRight w:val="0"/>
          <w:marTop w:val="0"/>
          <w:marBottom w:val="0"/>
          <w:divBdr>
            <w:top w:val="none" w:sz="0" w:space="0" w:color="auto"/>
            <w:left w:val="none" w:sz="0" w:space="0" w:color="auto"/>
            <w:bottom w:val="none" w:sz="0" w:space="0" w:color="auto"/>
            <w:right w:val="none" w:sz="0" w:space="0" w:color="auto"/>
          </w:divBdr>
        </w:div>
        <w:div w:id="1302612775">
          <w:marLeft w:val="0"/>
          <w:marRight w:val="0"/>
          <w:marTop w:val="0"/>
          <w:marBottom w:val="0"/>
          <w:divBdr>
            <w:top w:val="none" w:sz="0" w:space="0" w:color="auto"/>
            <w:left w:val="none" w:sz="0" w:space="0" w:color="auto"/>
            <w:bottom w:val="none" w:sz="0" w:space="0" w:color="auto"/>
            <w:right w:val="none" w:sz="0" w:space="0" w:color="auto"/>
          </w:divBdr>
        </w:div>
        <w:div w:id="1548565124">
          <w:marLeft w:val="0"/>
          <w:marRight w:val="0"/>
          <w:marTop w:val="0"/>
          <w:marBottom w:val="0"/>
          <w:divBdr>
            <w:top w:val="none" w:sz="0" w:space="0" w:color="auto"/>
            <w:left w:val="none" w:sz="0" w:space="0" w:color="auto"/>
            <w:bottom w:val="none" w:sz="0" w:space="0" w:color="auto"/>
            <w:right w:val="none" w:sz="0" w:space="0" w:color="auto"/>
          </w:divBdr>
        </w:div>
        <w:div w:id="1568225640">
          <w:marLeft w:val="0"/>
          <w:marRight w:val="0"/>
          <w:marTop w:val="0"/>
          <w:marBottom w:val="0"/>
          <w:divBdr>
            <w:top w:val="none" w:sz="0" w:space="0" w:color="auto"/>
            <w:left w:val="none" w:sz="0" w:space="0" w:color="auto"/>
            <w:bottom w:val="none" w:sz="0" w:space="0" w:color="auto"/>
            <w:right w:val="none" w:sz="0" w:space="0" w:color="auto"/>
          </w:divBdr>
        </w:div>
        <w:div w:id="1655061720">
          <w:marLeft w:val="0"/>
          <w:marRight w:val="0"/>
          <w:marTop w:val="0"/>
          <w:marBottom w:val="0"/>
          <w:divBdr>
            <w:top w:val="none" w:sz="0" w:space="0" w:color="auto"/>
            <w:left w:val="none" w:sz="0" w:space="0" w:color="auto"/>
            <w:bottom w:val="none" w:sz="0" w:space="0" w:color="auto"/>
            <w:right w:val="none" w:sz="0" w:space="0" w:color="auto"/>
          </w:divBdr>
        </w:div>
        <w:div w:id="1672295526">
          <w:marLeft w:val="0"/>
          <w:marRight w:val="0"/>
          <w:marTop w:val="0"/>
          <w:marBottom w:val="0"/>
          <w:divBdr>
            <w:top w:val="none" w:sz="0" w:space="0" w:color="auto"/>
            <w:left w:val="none" w:sz="0" w:space="0" w:color="auto"/>
            <w:bottom w:val="none" w:sz="0" w:space="0" w:color="auto"/>
            <w:right w:val="none" w:sz="0" w:space="0" w:color="auto"/>
          </w:divBdr>
        </w:div>
        <w:div w:id="1687095610">
          <w:marLeft w:val="0"/>
          <w:marRight w:val="0"/>
          <w:marTop w:val="0"/>
          <w:marBottom w:val="0"/>
          <w:divBdr>
            <w:top w:val="none" w:sz="0" w:space="0" w:color="auto"/>
            <w:left w:val="none" w:sz="0" w:space="0" w:color="auto"/>
            <w:bottom w:val="none" w:sz="0" w:space="0" w:color="auto"/>
            <w:right w:val="none" w:sz="0" w:space="0" w:color="auto"/>
          </w:divBdr>
        </w:div>
        <w:div w:id="1809974775">
          <w:marLeft w:val="0"/>
          <w:marRight w:val="0"/>
          <w:marTop w:val="0"/>
          <w:marBottom w:val="0"/>
          <w:divBdr>
            <w:top w:val="none" w:sz="0" w:space="0" w:color="auto"/>
            <w:left w:val="none" w:sz="0" w:space="0" w:color="auto"/>
            <w:bottom w:val="none" w:sz="0" w:space="0" w:color="auto"/>
            <w:right w:val="none" w:sz="0" w:space="0" w:color="auto"/>
          </w:divBdr>
        </w:div>
        <w:div w:id="2067992146">
          <w:marLeft w:val="0"/>
          <w:marRight w:val="0"/>
          <w:marTop w:val="0"/>
          <w:marBottom w:val="0"/>
          <w:divBdr>
            <w:top w:val="none" w:sz="0" w:space="0" w:color="auto"/>
            <w:left w:val="none" w:sz="0" w:space="0" w:color="auto"/>
            <w:bottom w:val="none" w:sz="0" w:space="0" w:color="auto"/>
            <w:right w:val="none" w:sz="0" w:space="0" w:color="auto"/>
          </w:divBdr>
        </w:div>
      </w:divsChild>
    </w:div>
    <w:div w:id="2141919673">
      <w:bodyDiv w:val="1"/>
      <w:marLeft w:val="0"/>
      <w:marRight w:val="0"/>
      <w:marTop w:val="0"/>
      <w:marBottom w:val="0"/>
      <w:divBdr>
        <w:top w:val="none" w:sz="0" w:space="0" w:color="auto"/>
        <w:left w:val="none" w:sz="0" w:space="0" w:color="auto"/>
        <w:bottom w:val="none" w:sz="0" w:space="0" w:color="auto"/>
        <w:right w:val="none" w:sz="0" w:space="0" w:color="auto"/>
      </w:divBdr>
      <w:divsChild>
        <w:div w:id="12919444">
          <w:marLeft w:val="0"/>
          <w:marRight w:val="0"/>
          <w:marTop w:val="0"/>
          <w:marBottom w:val="0"/>
          <w:divBdr>
            <w:top w:val="none" w:sz="0" w:space="0" w:color="auto"/>
            <w:left w:val="none" w:sz="0" w:space="0" w:color="auto"/>
            <w:bottom w:val="none" w:sz="0" w:space="0" w:color="auto"/>
            <w:right w:val="none" w:sz="0" w:space="0" w:color="auto"/>
          </w:divBdr>
        </w:div>
        <w:div w:id="109251075">
          <w:marLeft w:val="0"/>
          <w:marRight w:val="0"/>
          <w:marTop w:val="0"/>
          <w:marBottom w:val="0"/>
          <w:divBdr>
            <w:top w:val="none" w:sz="0" w:space="0" w:color="auto"/>
            <w:left w:val="none" w:sz="0" w:space="0" w:color="auto"/>
            <w:bottom w:val="none" w:sz="0" w:space="0" w:color="auto"/>
            <w:right w:val="none" w:sz="0" w:space="0" w:color="auto"/>
          </w:divBdr>
        </w:div>
        <w:div w:id="124205304">
          <w:marLeft w:val="0"/>
          <w:marRight w:val="0"/>
          <w:marTop w:val="0"/>
          <w:marBottom w:val="0"/>
          <w:divBdr>
            <w:top w:val="none" w:sz="0" w:space="0" w:color="auto"/>
            <w:left w:val="none" w:sz="0" w:space="0" w:color="auto"/>
            <w:bottom w:val="none" w:sz="0" w:space="0" w:color="auto"/>
            <w:right w:val="none" w:sz="0" w:space="0" w:color="auto"/>
          </w:divBdr>
        </w:div>
        <w:div w:id="180900856">
          <w:marLeft w:val="0"/>
          <w:marRight w:val="0"/>
          <w:marTop w:val="0"/>
          <w:marBottom w:val="0"/>
          <w:divBdr>
            <w:top w:val="none" w:sz="0" w:space="0" w:color="auto"/>
            <w:left w:val="none" w:sz="0" w:space="0" w:color="auto"/>
            <w:bottom w:val="none" w:sz="0" w:space="0" w:color="auto"/>
            <w:right w:val="none" w:sz="0" w:space="0" w:color="auto"/>
          </w:divBdr>
        </w:div>
        <w:div w:id="192036071">
          <w:marLeft w:val="0"/>
          <w:marRight w:val="0"/>
          <w:marTop w:val="0"/>
          <w:marBottom w:val="0"/>
          <w:divBdr>
            <w:top w:val="none" w:sz="0" w:space="0" w:color="auto"/>
            <w:left w:val="none" w:sz="0" w:space="0" w:color="auto"/>
            <w:bottom w:val="none" w:sz="0" w:space="0" w:color="auto"/>
            <w:right w:val="none" w:sz="0" w:space="0" w:color="auto"/>
          </w:divBdr>
        </w:div>
        <w:div w:id="366950931">
          <w:marLeft w:val="0"/>
          <w:marRight w:val="0"/>
          <w:marTop w:val="0"/>
          <w:marBottom w:val="0"/>
          <w:divBdr>
            <w:top w:val="none" w:sz="0" w:space="0" w:color="auto"/>
            <w:left w:val="none" w:sz="0" w:space="0" w:color="auto"/>
            <w:bottom w:val="none" w:sz="0" w:space="0" w:color="auto"/>
            <w:right w:val="none" w:sz="0" w:space="0" w:color="auto"/>
          </w:divBdr>
        </w:div>
        <w:div w:id="367802725">
          <w:marLeft w:val="0"/>
          <w:marRight w:val="0"/>
          <w:marTop w:val="0"/>
          <w:marBottom w:val="0"/>
          <w:divBdr>
            <w:top w:val="none" w:sz="0" w:space="0" w:color="auto"/>
            <w:left w:val="none" w:sz="0" w:space="0" w:color="auto"/>
            <w:bottom w:val="none" w:sz="0" w:space="0" w:color="auto"/>
            <w:right w:val="none" w:sz="0" w:space="0" w:color="auto"/>
          </w:divBdr>
        </w:div>
        <w:div w:id="562448239">
          <w:marLeft w:val="0"/>
          <w:marRight w:val="0"/>
          <w:marTop w:val="0"/>
          <w:marBottom w:val="0"/>
          <w:divBdr>
            <w:top w:val="none" w:sz="0" w:space="0" w:color="auto"/>
            <w:left w:val="none" w:sz="0" w:space="0" w:color="auto"/>
            <w:bottom w:val="none" w:sz="0" w:space="0" w:color="auto"/>
            <w:right w:val="none" w:sz="0" w:space="0" w:color="auto"/>
          </w:divBdr>
        </w:div>
        <w:div w:id="648093447">
          <w:marLeft w:val="0"/>
          <w:marRight w:val="0"/>
          <w:marTop w:val="0"/>
          <w:marBottom w:val="0"/>
          <w:divBdr>
            <w:top w:val="none" w:sz="0" w:space="0" w:color="auto"/>
            <w:left w:val="none" w:sz="0" w:space="0" w:color="auto"/>
            <w:bottom w:val="none" w:sz="0" w:space="0" w:color="auto"/>
            <w:right w:val="none" w:sz="0" w:space="0" w:color="auto"/>
          </w:divBdr>
        </w:div>
        <w:div w:id="651831942">
          <w:marLeft w:val="0"/>
          <w:marRight w:val="0"/>
          <w:marTop w:val="0"/>
          <w:marBottom w:val="0"/>
          <w:divBdr>
            <w:top w:val="none" w:sz="0" w:space="0" w:color="auto"/>
            <w:left w:val="none" w:sz="0" w:space="0" w:color="auto"/>
            <w:bottom w:val="none" w:sz="0" w:space="0" w:color="auto"/>
            <w:right w:val="none" w:sz="0" w:space="0" w:color="auto"/>
          </w:divBdr>
        </w:div>
        <w:div w:id="856309282">
          <w:marLeft w:val="0"/>
          <w:marRight w:val="0"/>
          <w:marTop w:val="0"/>
          <w:marBottom w:val="0"/>
          <w:divBdr>
            <w:top w:val="none" w:sz="0" w:space="0" w:color="auto"/>
            <w:left w:val="none" w:sz="0" w:space="0" w:color="auto"/>
            <w:bottom w:val="none" w:sz="0" w:space="0" w:color="auto"/>
            <w:right w:val="none" w:sz="0" w:space="0" w:color="auto"/>
          </w:divBdr>
        </w:div>
        <w:div w:id="1013993699">
          <w:marLeft w:val="0"/>
          <w:marRight w:val="0"/>
          <w:marTop w:val="0"/>
          <w:marBottom w:val="0"/>
          <w:divBdr>
            <w:top w:val="none" w:sz="0" w:space="0" w:color="auto"/>
            <w:left w:val="none" w:sz="0" w:space="0" w:color="auto"/>
            <w:bottom w:val="none" w:sz="0" w:space="0" w:color="auto"/>
            <w:right w:val="none" w:sz="0" w:space="0" w:color="auto"/>
          </w:divBdr>
        </w:div>
        <w:div w:id="1096249330">
          <w:marLeft w:val="0"/>
          <w:marRight w:val="0"/>
          <w:marTop w:val="0"/>
          <w:marBottom w:val="0"/>
          <w:divBdr>
            <w:top w:val="none" w:sz="0" w:space="0" w:color="auto"/>
            <w:left w:val="none" w:sz="0" w:space="0" w:color="auto"/>
            <w:bottom w:val="none" w:sz="0" w:space="0" w:color="auto"/>
            <w:right w:val="none" w:sz="0" w:space="0" w:color="auto"/>
          </w:divBdr>
        </w:div>
        <w:div w:id="1212957325">
          <w:marLeft w:val="0"/>
          <w:marRight w:val="0"/>
          <w:marTop w:val="0"/>
          <w:marBottom w:val="0"/>
          <w:divBdr>
            <w:top w:val="none" w:sz="0" w:space="0" w:color="auto"/>
            <w:left w:val="none" w:sz="0" w:space="0" w:color="auto"/>
            <w:bottom w:val="none" w:sz="0" w:space="0" w:color="auto"/>
            <w:right w:val="none" w:sz="0" w:space="0" w:color="auto"/>
          </w:divBdr>
        </w:div>
        <w:div w:id="1358045392">
          <w:marLeft w:val="0"/>
          <w:marRight w:val="0"/>
          <w:marTop w:val="0"/>
          <w:marBottom w:val="0"/>
          <w:divBdr>
            <w:top w:val="none" w:sz="0" w:space="0" w:color="auto"/>
            <w:left w:val="none" w:sz="0" w:space="0" w:color="auto"/>
            <w:bottom w:val="none" w:sz="0" w:space="0" w:color="auto"/>
            <w:right w:val="none" w:sz="0" w:space="0" w:color="auto"/>
          </w:divBdr>
        </w:div>
        <w:div w:id="1401252886">
          <w:marLeft w:val="0"/>
          <w:marRight w:val="0"/>
          <w:marTop w:val="0"/>
          <w:marBottom w:val="0"/>
          <w:divBdr>
            <w:top w:val="none" w:sz="0" w:space="0" w:color="auto"/>
            <w:left w:val="none" w:sz="0" w:space="0" w:color="auto"/>
            <w:bottom w:val="none" w:sz="0" w:space="0" w:color="auto"/>
            <w:right w:val="none" w:sz="0" w:space="0" w:color="auto"/>
          </w:divBdr>
        </w:div>
        <w:div w:id="1423188748">
          <w:marLeft w:val="0"/>
          <w:marRight w:val="0"/>
          <w:marTop w:val="0"/>
          <w:marBottom w:val="0"/>
          <w:divBdr>
            <w:top w:val="none" w:sz="0" w:space="0" w:color="auto"/>
            <w:left w:val="none" w:sz="0" w:space="0" w:color="auto"/>
            <w:bottom w:val="none" w:sz="0" w:space="0" w:color="auto"/>
            <w:right w:val="none" w:sz="0" w:space="0" w:color="auto"/>
          </w:divBdr>
        </w:div>
        <w:div w:id="1513687644">
          <w:marLeft w:val="0"/>
          <w:marRight w:val="0"/>
          <w:marTop w:val="0"/>
          <w:marBottom w:val="0"/>
          <w:divBdr>
            <w:top w:val="none" w:sz="0" w:space="0" w:color="auto"/>
            <w:left w:val="none" w:sz="0" w:space="0" w:color="auto"/>
            <w:bottom w:val="none" w:sz="0" w:space="0" w:color="auto"/>
            <w:right w:val="none" w:sz="0" w:space="0" w:color="auto"/>
          </w:divBdr>
        </w:div>
        <w:div w:id="1561673230">
          <w:marLeft w:val="0"/>
          <w:marRight w:val="0"/>
          <w:marTop w:val="0"/>
          <w:marBottom w:val="0"/>
          <w:divBdr>
            <w:top w:val="none" w:sz="0" w:space="0" w:color="auto"/>
            <w:left w:val="none" w:sz="0" w:space="0" w:color="auto"/>
            <w:bottom w:val="none" w:sz="0" w:space="0" w:color="auto"/>
            <w:right w:val="none" w:sz="0" w:space="0" w:color="auto"/>
          </w:divBdr>
        </w:div>
        <w:div w:id="1884100795">
          <w:marLeft w:val="0"/>
          <w:marRight w:val="0"/>
          <w:marTop w:val="0"/>
          <w:marBottom w:val="0"/>
          <w:divBdr>
            <w:top w:val="none" w:sz="0" w:space="0" w:color="auto"/>
            <w:left w:val="none" w:sz="0" w:space="0" w:color="auto"/>
            <w:bottom w:val="none" w:sz="0" w:space="0" w:color="auto"/>
            <w:right w:val="none" w:sz="0" w:space="0" w:color="auto"/>
          </w:divBdr>
        </w:div>
        <w:div w:id="205130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2E24-5412-4432-8357-065DA523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Kaupp</dc:creator>
  <cp:keywords/>
  <dc:description/>
  <cp:lastModifiedBy>Geofrey Chibulunje</cp:lastModifiedBy>
  <cp:revision>3</cp:revision>
  <cp:lastPrinted>2015-09-22T12:28:00Z</cp:lastPrinted>
  <dcterms:created xsi:type="dcterms:W3CDTF">2016-02-24T21:15:00Z</dcterms:created>
  <dcterms:modified xsi:type="dcterms:W3CDTF">2016-02-24T21:44:00Z</dcterms:modified>
</cp:coreProperties>
</file>